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62" w:rsidRPr="005C4DE6" w:rsidRDefault="00EB0362" w:rsidP="00272F4D">
      <w:pPr>
        <w:pStyle w:val="Heading1"/>
        <w:shd w:val="clear" w:color="auto" w:fill="auto"/>
        <w:rPr>
          <w:color w:val="990033"/>
        </w:rPr>
      </w:pPr>
      <w:bookmarkStart w:id="0" w:name="_GoBack"/>
      <w:bookmarkEnd w:id="0"/>
      <w:r w:rsidRPr="005C4DE6">
        <w:rPr>
          <w:color w:val="990033"/>
        </w:rPr>
        <w:t>Q</w:t>
      </w:r>
      <w:r w:rsidR="002108FD">
        <w:rPr>
          <w:color w:val="990033"/>
        </w:rPr>
        <w:t>uality Assessment Of Radiographic Images</w:t>
      </w:r>
    </w:p>
    <w:p w:rsidR="00EB0362" w:rsidRDefault="00EB0362">
      <w:pPr>
        <w:pStyle w:val="Heading3"/>
      </w:pPr>
      <w:r>
        <w:t>Assessment period:</w:t>
      </w:r>
      <w:r>
        <w:tab/>
      </w:r>
      <w:r>
        <w:tab/>
      </w:r>
      <w:r>
        <w:tab/>
      </w:r>
      <w:r>
        <w:tab/>
        <w:t>Name of assessor:</w:t>
      </w:r>
    </w:p>
    <w:p w:rsidR="00EB0362" w:rsidRDefault="00EB0362">
      <w:pPr>
        <w:pStyle w:val="Paragraph"/>
      </w:pPr>
      <w:r>
        <w:t>From:</w:t>
      </w:r>
      <w:r w:rsidR="001B2349">
        <w:tab/>
      </w:r>
      <w:r>
        <w:t>…………………………….</w:t>
      </w:r>
      <w:r>
        <w:tab/>
      </w:r>
      <w:r>
        <w:tab/>
      </w:r>
      <w:r>
        <w:tab/>
        <w:t>……………………………</w:t>
      </w:r>
      <w:r w:rsidR="001B2349">
        <w:t>………………………….</w:t>
      </w:r>
    </w:p>
    <w:p w:rsidR="00EB0362" w:rsidRDefault="00EB0362">
      <w:pPr>
        <w:pStyle w:val="Paragraph"/>
      </w:pPr>
      <w:r>
        <w:t>To:</w:t>
      </w:r>
      <w:r w:rsidR="001B2349">
        <w:tab/>
        <w:t xml:space="preserve">…………………………… </w:t>
      </w:r>
      <w:r w:rsidR="001B2349">
        <w:tab/>
      </w:r>
      <w:r w:rsidR="001B2349">
        <w:tab/>
      </w:r>
      <w:r w:rsidR="001B2349">
        <w:tab/>
        <w:t>Audit No:</w:t>
      </w:r>
      <w:r w:rsidR="001B2349">
        <w:tab/>
      </w:r>
      <w:r>
        <w:t>………………</w:t>
      </w:r>
      <w:r w:rsidR="001B2349">
        <w:t>…………</w:t>
      </w:r>
    </w:p>
    <w:p w:rsidR="00EB0362" w:rsidRDefault="00EB0362">
      <w:pPr>
        <w:pStyle w:val="Heading3"/>
      </w:pPr>
      <w:r>
        <w:t>Ratings</w:t>
      </w:r>
    </w:p>
    <w:p w:rsidR="00EB0362" w:rsidRPr="001B2349" w:rsidRDefault="00EB0362">
      <w:pPr>
        <w:pStyle w:val="Paragraph"/>
        <w:rPr>
          <w:sz w:val="22"/>
          <w:szCs w:val="22"/>
        </w:rPr>
      </w:pPr>
      <w:r w:rsidRPr="001B2349">
        <w:rPr>
          <w:sz w:val="22"/>
          <w:szCs w:val="22"/>
        </w:rPr>
        <w:t>1 = Excellent (no errors at any stage of the process)</w:t>
      </w:r>
    </w:p>
    <w:p w:rsidR="00EB0362" w:rsidRPr="001B2349" w:rsidRDefault="00EB0362">
      <w:pPr>
        <w:pStyle w:val="Paragraph"/>
        <w:rPr>
          <w:sz w:val="22"/>
          <w:szCs w:val="22"/>
        </w:rPr>
      </w:pPr>
      <w:r w:rsidRPr="001B2349">
        <w:rPr>
          <w:sz w:val="22"/>
          <w:szCs w:val="22"/>
        </w:rPr>
        <w:t>2 = Diagnostically acceptable (some errors in one or more stages of the process but radiographs still provide information required)</w:t>
      </w:r>
    </w:p>
    <w:p w:rsidR="00EB0362" w:rsidRPr="001B2349" w:rsidRDefault="00EB0362">
      <w:pPr>
        <w:pStyle w:val="Paragraph"/>
        <w:rPr>
          <w:sz w:val="22"/>
          <w:szCs w:val="22"/>
        </w:rPr>
      </w:pPr>
      <w:r w:rsidRPr="001B2349">
        <w:rPr>
          <w:sz w:val="22"/>
          <w:szCs w:val="22"/>
        </w:rPr>
        <w:t>3 = Unacceptable (errors in one or more areas of the process, which make further diagnosis impossible)</w:t>
      </w:r>
    </w:p>
    <w:p w:rsidR="00EB0362" w:rsidRDefault="00EB0362">
      <w:pPr>
        <w:pStyle w:val="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02"/>
        <w:gridCol w:w="1440"/>
        <w:gridCol w:w="1530"/>
        <w:gridCol w:w="3133"/>
      </w:tblGrid>
      <w:tr w:rsidR="00EB0362" w:rsidTr="00272F4D">
        <w:trPr>
          <w:cantSplit/>
        </w:trPr>
        <w:tc>
          <w:tcPr>
            <w:tcW w:w="1526" w:type="dxa"/>
            <w:vMerge w:val="restart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6A029E">
              <w:rPr>
                <w:b/>
                <w:bCs/>
              </w:rPr>
              <w:t>adiograph</w:t>
            </w:r>
            <w:r w:rsidR="001B2349">
              <w:rPr>
                <w:b/>
                <w:bCs/>
              </w:rPr>
              <w:t xml:space="preserve"> Number</w:t>
            </w:r>
          </w:p>
        </w:tc>
        <w:tc>
          <w:tcPr>
            <w:tcW w:w="1102" w:type="dxa"/>
            <w:vMerge w:val="restart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2970" w:type="dxa"/>
            <w:gridSpan w:val="2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If rating not 1 – area of concern (one or both)</w:t>
            </w:r>
          </w:p>
        </w:tc>
        <w:tc>
          <w:tcPr>
            <w:tcW w:w="3133" w:type="dxa"/>
            <w:vMerge w:val="restart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B0362" w:rsidTr="00272F4D">
        <w:trPr>
          <w:cantSplit/>
        </w:trPr>
        <w:tc>
          <w:tcPr>
            <w:tcW w:w="1526" w:type="dxa"/>
            <w:vMerge/>
            <w:shd w:val="clear" w:color="auto" w:fill="990033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  <w:vMerge/>
            <w:shd w:val="clear" w:color="auto" w:fill="990033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Clinical</w:t>
            </w:r>
          </w:p>
        </w:tc>
        <w:tc>
          <w:tcPr>
            <w:tcW w:w="1530" w:type="dxa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Processing</w:t>
            </w:r>
          </w:p>
        </w:tc>
        <w:tc>
          <w:tcPr>
            <w:tcW w:w="3133" w:type="dxa"/>
            <w:vMerge/>
            <w:shd w:val="clear" w:color="auto" w:fill="990033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  <w:tr w:rsidR="00EB0362">
        <w:trPr>
          <w:cantSplit/>
          <w:trHeight w:val="300"/>
        </w:trPr>
        <w:tc>
          <w:tcPr>
            <w:tcW w:w="1526" w:type="dxa"/>
          </w:tcPr>
          <w:p w:rsidR="00EB0362" w:rsidRDefault="00EB0362">
            <w:pPr>
              <w:pStyle w:val="Paragraph"/>
            </w:pPr>
          </w:p>
        </w:tc>
        <w:tc>
          <w:tcPr>
            <w:tcW w:w="1102" w:type="dxa"/>
          </w:tcPr>
          <w:p w:rsidR="00EB0362" w:rsidRDefault="00EB0362">
            <w:pPr>
              <w:pStyle w:val="Paragraph"/>
            </w:pPr>
          </w:p>
        </w:tc>
        <w:tc>
          <w:tcPr>
            <w:tcW w:w="1440" w:type="dxa"/>
          </w:tcPr>
          <w:p w:rsidR="00EB0362" w:rsidRDefault="00EB0362">
            <w:pPr>
              <w:pStyle w:val="Paragraph"/>
            </w:pPr>
          </w:p>
        </w:tc>
        <w:tc>
          <w:tcPr>
            <w:tcW w:w="1530" w:type="dxa"/>
          </w:tcPr>
          <w:p w:rsidR="00EB0362" w:rsidRDefault="00EB0362">
            <w:pPr>
              <w:pStyle w:val="Paragraph"/>
            </w:pPr>
          </w:p>
        </w:tc>
        <w:tc>
          <w:tcPr>
            <w:tcW w:w="3133" w:type="dxa"/>
          </w:tcPr>
          <w:p w:rsidR="00EB0362" w:rsidRDefault="00EB0362">
            <w:pPr>
              <w:pStyle w:val="Paragraph"/>
            </w:pPr>
          </w:p>
        </w:tc>
      </w:tr>
    </w:tbl>
    <w:p w:rsidR="00EB0362" w:rsidRDefault="00EB0362">
      <w:pPr>
        <w:pStyle w:val="Paragraph"/>
        <w:rPr>
          <w:b/>
          <w:bCs/>
        </w:rPr>
      </w:pPr>
    </w:p>
    <w:p w:rsidR="00EB0362" w:rsidRDefault="00EB0362">
      <w:pPr>
        <w:pStyle w:val="Heading3"/>
      </w:pPr>
      <w:r>
        <w:br w:type="page"/>
      </w:r>
      <w:r>
        <w:lastRenderedPageBreak/>
        <w:t>Summary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726"/>
        <w:gridCol w:w="1260"/>
        <w:gridCol w:w="3943"/>
      </w:tblGrid>
      <w:tr w:rsidR="00EB0362" w:rsidTr="00272F4D">
        <w:trPr>
          <w:cantSplit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EB0362" w:rsidRDefault="00EB0362">
            <w:pPr>
              <w:pStyle w:val="Paragraph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990033"/>
          </w:tcPr>
          <w:p w:rsidR="00EB0362" w:rsidRDefault="00EB0362" w:rsidP="006A029E">
            <w:pPr>
              <w:pStyle w:val="Paragraph"/>
              <w:jc w:val="left"/>
              <w:rPr>
                <w:b/>
                <w:bCs/>
              </w:rPr>
            </w:pPr>
            <w:r w:rsidRPr="006A029E">
              <w:rPr>
                <w:b/>
                <w:bCs/>
              </w:rPr>
              <w:t>No. of Radiographs</w:t>
            </w:r>
          </w:p>
        </w:tc>
        <w:tc>
          <w:tcPr>
            <w:tcW w:w="726" w:type="dxa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 w:rsidRPr="006A029E">
              <w:rPr>
                <w:b/>
                <w:bCs/>
              </w:rPr>
              <w:t>% of Total</w:t>
            </w:r>
          </w:p>
        </w:tc>
        <w:tc>
          <w:tcPr>
            <w:tcW w:w="1260" w:type="dxa"/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Standard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990033"/>
          </w:tcPr>
          <w:p w:rsidR="00EB0362" w:rsidRDefault="00EB0362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Conclusions</w:t>
            </w:r>
          </w:p>
        </w:tc>
      </w:tr>
      <w:tr w:rsidR="00EB0362" w:rsidTr="00272F4D">
        <w:trPr>
          <w:cantSplit/>
        </w:trPr>
        <w:tc>
          <w:tcPr>
            <w:tcW w:w="1101" w:type="dxa"/>
            <w:shd w:val="clear" w:color="auto" w:fill="990033"/>
          </w:tcPr>
          <w:p w:rsidR="00EB0362" w:rsidRPr="00272F4D" w:rsidRDefault="00EB0362">
            <w:pPr>
              <w:pStyle w:val="Paragraph"/>
              <w:rPr>
                <w:b/>
              </w:rPr>
            </w:pPr>
            <w:r w:rsidRPr="00272F4D">
              <w:rPr>
                <w:b/>
              </w:rPr>
              <w:t>Rated 1</w:t>
            </w:r>
          </w:p>
        </w:tc>
        <w:tc>
          <w:tcPr>
            <w:tcW w:w="1701" w:type="dxa"/>
          </w:tcPr>
          <w:p w:rsidR="00EB0362" w:rsidRDefault="00EB0362">
            <w:pPr>
              <w:pStyle w:val="Paragraph"/>
            </w:pPr>
          </w:p>
        </w:tc>
        <w:tc>
          <w:tcPr>
            <w:tcW w:w="726" w:type="dxa"/>
          </w:tcPr>
          <w:p w:rsidR="00EB0362" w:rsidRDefault="00EB0362">
            <w:pPr>
              <w:pStyle w:val="Paragraph"/>
            </w:pPr>
          </w:p>
        </w:tc>
        <w:tc>
          <w:tcPr>
            <w:tcW w:w="1260" w:type="dxa"/>
          </w:tcPr>
          <w:p w:rsidR="00EB0362" w:rsidRDefault="00EB0362">
            <w:pPr>
              <w:pStyle w:val="Paragraph"/>
            </w:pPr>
            <w:r>
              <w:t>70%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</w:tcBorders>
          </w:tcPr>
          <w:p w:rsidR="00EB0362" w:rsidRDefault="00EB0362">
            <w:pPr>
              <w:pStyle w:val="Paragraph"/>
            </w:pPr>
          </w:p>
        </w:tc>
      </w:tr>
      <w:tr w:rsidR="00EB0362" w:rsidTr="00272F4D">
        <w:trPr>
          <w:cantSplit/>
        </w:trPr>
        <w:tc>
          <w:tcPr>
            <w:tcW w:w="1101" w:type="dxa"/>
            <w:shd w:val="clear" w:color="auto" w:fill="990033"/>
          </w:tcPr>
          <w:p w:rsidR="00EB0362" w:rsidRPr="00272F4D" w:rsidRDefault="00EB0362">
            <w:pPr>
              <w:pStyle w:val="Paragraph"/>
              <w:rPr>
                <w:b/>
              </w:rPr>
            </w:pPr>
            <w:r w:rsidRPr="00272F4D">
              <w:rPr>
                <w:b/>
              </w:rPr>
              <w:t>Rated 2</w:t>
            </w:r>
          </w:p>
        </w:tc>
        <w:tc>
          <w:tcPr>
            <w:tcW w:w="1701" w:type="dxa"/>
          </w:tcPr>
          <w:p w:rsidR="00EB0362" w:rsidRDefault="00EB0362">
            <w:pPr>
              <w:pStyle w:val="Paragraph"/>
            </w:pPr>
          </w:p>
        </w:tc>
        <w:tc>
          <w:tcPr>
            <w:tcW w:w="726" w:type="dxa"/>
          </w:tcPr>
          <w:p w:rsidR="00EB0362" w:rsidRDefault="00EB0362">
            <w:pPr>
              <w:pStyle w:val="Paragraph"/>
            </w:pPr>
          </w:p>
        </w:tc>
        <w:tc>
          <w:tcPr>
            <w:tcW w:w="1260" w:type="dxa"/>
          </w:tcPr>
          <w:p w:rsidR="00EB0362" w:rsidRDefault="00EB0362">
            <w:pPr>
              <w:pStyle w:val="Paragraph"/>
            </w:pPr>
            <w:r>
              <w:t>20%</w:t>
            </w:r>
          </w:p>
        </w:tc>
        <w:tc>
          <w:tcPr>
            <w:tcW w:w="3943" w:type="dxa"/>
            <w:vMerge/>
          </w:tcPr>
          <w:p w:rsidR="00EB0362" w:rsidRDefault="00EB0362">
            <w:pPr>
              <w:pStyle w:val="Paragraph"/>
            </w:pPr>
          </w:p>
        </w:tc>
      </w:tr>
      <w:tr w:rsidR="00EB0362" w:rsidTr="00272F4D">
        <w:trPr>
          <w:cantSplit/>
        </w:trPr>
        <w:tc>
          <w:tcPr>
            <w:tcW w:w="1101" w:type="dxa"/>
            <w:shd w:val="clear" w:color="auto" w:fill="990033"/>
          </w:tcPr>
          <w:p w:rsidR="00EB0362" w:rsidRPr="00272F4D" w:rsidRDefault="00EB0362">
            <w:pPr>
              <w:pStyle w:val="Paragraph"/>
              <w:rPr>
                <w:b/>
              </w:rPr>
            </w:pPr>
            <w:r w:rsidRPr="00272F4D">
              <w:rPr>
                <w:b/>
              </w:rPr>
              <w:t>Rated 3</w:t>
            </w:r>
          </w:p>
        </w:tc>
        <w:tc>
          <w:tcPr>
            <w:tcW w:w="1701" w:type="dxa"/>
          </w:tcPr>
          <w:p w:rsidR="00EB0362" w:rsidRDefault="00EB0362">
            <w:pPr>
              <w:pStyle w:val="Paragraph"/>
            </w:pPr>
          </w:p>
        </w:tc>
        <w:tc>
          <w:tcPr>
            <w:tcW w:w="726" w:type="dxa"/>
          </w:tcPr>
          <w:p w:rsidR="00EB0362" w:rsidRDefault="00EB0362">
            <w:pPr>
              <w:pStyle w:val="Paragraph"/>
            </w:pPr>
          </w:p>
        </w:tc>
        <w:tc>
          <w:tcPr>
            <w:tcW w:w="1260" w:type="dxa"/>
          </w:tcPr>
          <w:p w:rsidR="00EB0362" w:rsidRDefault="00EB0362">
            <w:pPr>
              <w:pStyle w:val="Paragraph"/>
            </w:pPr>
            <w:r>
              <w:t>10%</w:t>
            </w:r>
          </w:p>
        </w:tc>
        <w:tc>
          <w:tcPr>
            <w:tcW w:w="3943" w:type="dxa"/>
            <w:vMerge/>
          </w:tcPr>
          <w:p w:rsidR="00EB0362" w:rsidRDefault="00EB0362">
            <w:pPr>
              <w:pStyle w:val="Paragraph"/>
            </w:pPr>
          </w:p>
        </w:tc>
      </w:tr>
    </w:tbl>
    <w:p w:rsidR="00EB0362" w:rsidRDefault="00EB0362">
      <w:pPr>
        <w:pStyle w:val="Paragraph"/>
      </w:pPr>
    </w:p>
    <w:p w:rsidR="00EB0362" w:rsidRDefault="00EB0362">
      <w:pPr>
        <w:pStyle w:val="Heading3"/>
      </w:pPr>
      <w:r>
        <w:t>Action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1"/>
      </w:tblGrid>
      <w:tr w:rsidR="00EB0362">
        <w:trPr>
          <w:trHeight w:val="2835"/>
        </w:trPr>
        <w:tc>
          <w:tcPr>
            <w:tcW w:w="8731" w:type="dxa"/>
          </w:tcPr>
          <w:p w:rsidR="00EB0362" w:rsidRDefault="00EB0362"/>
        </w:tc>
      </w:tr>
    </w:tbl>
    <w:p w:rsidR="00EB0362" w:rsidRDefault="00EB0362"/>
    <w:p w:rsidR="00EB0362" w:rsidRDefault="00EB0362">
      <w:pPr>
        <w:pStyle w:val="Paragraph"/>
      </w:pPr>
    </w:p>
    <w:p w:rsidR="00EB0362" w:rsidRDefault="00EB0362">
      <w:pPr>
        <w:pStyle w:val="Paragraph"/>
      </w:pPr>
    </w:p>
    <w:sectPr w:rsidR="00EB0362" w:rsidSect="006169DE">
      <w:headerReference w:type="default" r:id="rId8"/>
      <w:footerReference w:type="default" r:id="rId9"/>
      <w:pgSz w:w="11909" w:h="16834" w:code="9"/>
      <w:pgMar w:top="1440" w:right="145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C5" w:rsidRDefault="00EE2CC5">
      <w:r>
        <w:separator/>
      </w:r>
    </w:p>
  </w:endnote>
  <w:endnote w:type="continuationSeparator" w:id="0">
    <w:p w:rsidR="00EE2CC5" w:rsidRDefault="00EE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FD" w:rsidRDefault="002108F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Quality Assessment of Radiographs Template, Radiation Protection,</w:t>
    </w:r>
  </w:p>
  <w:p w:rsidR="002108FD" w:rsidRDefault="002108F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SDCEP Practice Support Manual, June 2012</w:t>
    </w:r>
  </w:p>
  <w:p w:rsidR="002108FD" w:rsidRPr="006A029E" w:rsidRDefault="002108FD" w:rsidP="006A029E">
    <w:pPr>
      <w:pStyle w:val="Footer"/>
      <w:jc w:val="center"/>
      <w:rPr>
        <w:rFonts w:ascii="Tahoma" w:hAnsi="Tahoma" w:cs="Tahoma"/>
        <w:sz w:val="16"/>
        <w:szCs w:val="16"/>
      </w:rPr>
    </w:pPr>
    <w:r w:rsidRPr="006A029E">
      <w:rPr>
        <w:rFonts w:ascii="Tahoma" w:hAnsi="Tahoma" w:cs="Tahoma"/>
        <w:sz w:val="16"/>
        <w:szCs w:val="16"/>
      </w:rPr>
      <w:t xml:space="preserve">Page </w:t>
    </w:r>
    <w:r w:rsidR="006169DE" w:rsidRPr="006A029E">
      <w:rPr>
        <w:rFonts w:ascii="Tahoma" w:hAnsi="Tahoma" w:cs="Tahoma"/>
        <w:sz w:val="16"/>
        <w:szCs w:val="16"/>
      </w:rPr>
      <w:fldChar w:fldCharType="begin"/>
    </w:r>
    <w:r w:rsidRPr="006A029E">
      <w:rPr>
        <w:rFonts w:ascii="Tahoma" w:hAnsi="Tahoma" w:cs="Tahoma"/>
        <w:sz w:val="16"/>
        <w:szCs w:val="16"/>
      </w:rPr>
      <w:instrText xml:space="preserve"> PAGE </w:instrText>
    </w:r>
    <w:r w:rsidR="006169DE" w:rsidRPr="006A029E">
      <w:rPr>
        <w:rFonts w:ascii="Tahoma" w:hAnsi="Tahoma" w:cs="Tahoma"/>
        <w:sz w:val="16"/>
        <w:szCs w:val="16"/>
      </w:rPr>
      <w:fldChar w:fldCharType="separate"/>
    </w:r>
    <w:r w:rsidR="001773D8">
      <w:rPr>
        <w:rFonts w:ascii="Tahoma" w:hAnsi="Tahoma" w:cs="Tahoma"/>
        <w:noProof/>
        <w:sz w:val="16"/>
        <w:szCs w:val="16"/>
      </w:rPr>
      <w:t>2</w:t>
    </w:r>
    <w:r w:rsidR="006169DE" w:rsidRPr="006A029E">
      <w:rPr>
        <w:rFonts w:ascii="Tahoma" w:hAnsi="Tahoma" w:cs="Tahoma"/>
        <w:sz w:val="16"/>
        <w:szCs w:val="16"/>
      </w:rPr>
      <w:fldChar w:fldCharType="end"/>
    </w:r>
    <w:r w:rsidRPr="006A029E">
      <w:rPr>
        <w:rFonts w:ascii="Tahoma" w:hAnsi="Tahoma" w:cs="Tahoma"/>
        <w:sz w:val="16"/>
        <w:szCs w:val="16"/>
      </w:rPr>
      <w:t xml:space="preserve"> of </w:t>
    </w:r>
    <w:r w:rsidR="006169DE" w:rsidRPr="006A029E">
      <w:rPr>
        <w:rFonts w:ascii="Tahoma" w:hAnsi="Tahoma" w:cs="Tahoma"/>
        <w:sz w:val="16"/>
        <w:szCs w:val="16"/>
      </w:rPr>
      <w:fldChar w:fldCharType="begin"/>
    </w:r>
    <w:r w:rsidRPr="006A029E">
      <w:rPr>
        <w:rFonts w:ascii="Tahoma" w:hAnsi="Tahoma" w:cs="Tahoma"/>
        <w:sz w:val="16"/>
        <w:szCs w:val="16"/>
      </w:rPr>
      <w:instrText xml:space="preserve"> NUMPAGES </w:instrText>
    </w:r>
    <w:r w:rsidR="006169DE" w:rsidRPr="006A029E">
      <w:rPr>
        <w:rFonts w:ascii="Tahoma" w:hAnsi="Tahoma" w:cs="Tahoma"/>
        <w:sz w:val="16"/>
        <w:szCs w:val="16"/>
      </w:rPr>
      <w:fldChar w:fldCharType="separate"/>
    </w:r>
    <w:r w:rsidR="001773D8">
      <w:rPr>
        <w:rFonts w:ascii="Tahoma" w:hAnsi="Tahoma" w:cs="Tahoma"/>
        <w:noProof/>
        <w:sz w:val="16"/>
        <w:szCs w:val="16"/>
      </w:rPr>
      <w:t>2</w:t>
    </w:r>
    <w:r w:rsidR="006169DE" w:rsidRPr="006A029E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C5" w:rsidRDefault="00EE2CC5">
      <w:r>
        <w:separator/>
      </w:r>
    </w:p>
  </w:footnote>
  <w:footnote w:type="continuationSeparator" w:id="0">
    <w:p w:rsidR="00EE2CC5" w:rsidRDefault="00EE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FD" w:rsidRDefault="001773D8">
    <w:pPr>
      <w:pStyle w:val="Header"/>
      <w:tabs>
        <w:tab w:val="clear" w:pos="8640"/>
        <w:tab w:val="right" w:pos="8647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………………</w:t>
    </w:r>
    <w:r w:rsidR="00D2628C" w:rsidRPr="00D2628C">
      <w:rPr>
        <w:rFonts w:ascii="Tahoma" w:hAnsi="Tahoma" w:cs="Tahoma"/>
        <w:sz w:val="16"/>
        <w:szCs w:val="16"/>
      </w:rPr>
      <w:t xml:space="preserve"> </w:t>
    </w:r>
    <w:r w:rsidR="002108FD">
      <w:rPr>
        <w:rFonts w:ascii="Tahoma" w:hAnsi="Tahoma" w:cs="Tahoma"/>
        <w:sz w:val="16"/>
        <w:szCs w:val="16"/>
      </w:rPr>
      <w:t xml:space="preserve"> Dental Practice</w:t>
    </w:r>
  </w:p>
  <w:p w:rsidR="002108FD" w:rsidRDefault="002108FD">
    <w:pPr>
      <w:pStyle w:val="Header"/>
      <w:tabs>
        <w:tab w:val="clear" w:pos="8640"/>
        <w:tab w:val="right" w:pos="8647"/>
      </w:tabs>
    </w:pPr>
    <w:r>
      <w:rPr>
        <w:rFonts w:ascii="Tahoma" w:hAnsi="Tahoma" w:cs="Tahoma"/>
        <w:sz w:val="16"/>
        <w:szCs w:val="16"/>
      </w:rPr>
      <w:t>Quality Assessment of Radiographic Images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F3D"/>
    <w:multiLevelType w:val="hybridMultilevel"/>
    <w:tmpl w:val="448C2638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D5F21"/>
    <w:multiLevelType w:val="hybridMultilevel"/>
    <w:tmpl w:val="739CB39E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1E7"/>
    <w:rsid w:val="00042AD9"/>
    <w:rsid w:val="001375E5"/>
    <w:rsid w:val="001773D8"/>
    <w:rsid w:val="001B2349"/>
    <w:rsid w:val="002108FD"/>
    <w:rsid w:val="00272F4D"/>
    <w:rsid w:val="0029179B"/>
    <w:rsid w:val="002B2FBD"/>
    <w:rsid w:val="002D11E7"/>
    <w:rsid w:val="003D613E"/>
    <w:rsid w:val="00442151"/>
    <w:rsid w:val="00475ECC"/>
    <w:rsid w:val="005C4DE6"/>
    <w:rsid w:val="006169DE"/>
    <w:rsid w:val="006A029E"/>
    <w:rsid w:val="00714889"/>
    <w:rsid w:val="00BC748E"/>
    <w:rsid w:val="00C90BF2"/>
    <w:rsid w:val="00CB237B"/>
    <w:rsid w:val="00CF3D0E"/>
    <w:rsid w:val="00D2628C"/>
    <w:rsid w:val="00EB0362"/>
    <w:rsid w:val="00ED0CEC"/>
    <w:rsid w:val="00ED4FE8"/>
    <w:rsid w:val="00EE2CC5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9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B2349"/>
    <w:pPr>
      <w:keepNext/>
      <w:shd w:val="clear" w:color="auto" w:fill="990033"/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169DE"/>
    <w:pPr>
      <w:keepNext/>
      <w:spacing w:before="240" w:after="240"/>
      <w:outlineLvl w:val="1"/>
    </w:pPr>
    <w:rPr>
      <w:rFonts w:ascii="Tahoma" w:hAnsi="Tahom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169DE"/>
    <w:pPr>
      <w:keepNext/>
      <w:spacing w:before="240" w:after="240"/>
      <w:outlineLvl w:val="2"/>
    </w:pPr>
    <w:rPr>
      <w:rFonts w:ascii="Tahoma" w:hAnsi="Tahoma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9DE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6169DE"/>
    <w:pPr>
      <w:numPr>
        <w:numId w:val="1"/>
      </w:numPr>
      <w:spacing w:before="60" w:after="60"/>
    </w:pPr>
    <w:rPr>
      <w:rFonts w:ascii="Tahoma" w:hAnsi="Tahoma" w:cs="Arial"/>
      <w:sz w:val="20"/>
    </w:rPr>
  </w:style>
  <w:style w:type="paragraph" w:customStyle="1" w:styleId="Informationheading">
    <w:name w:val="Information heading"/>
    <w:basedOn w:val="Normal"/>
    <w:rsid w:val="006169DE"/>
    <w:pPr>
      <w:spacing w:before="240" w:after="120"/>
      <w:ind w:left="425"/>
    </w:pPr>
    <w:rPr>
      <w:rFonts w:ascii="Tahoma" w:hAnsi="Tahoma"/>
      <w:b/>
      <w:bCs/>
      <w:sz w:val="20"/>
    </w:rPr>
  </w:style>
  <w:style w:type="paragraph" w:customStyle="1" w:styleId="Instructionbullet">
    <w:name w:val="Instruction bullet"/>
    <w:basedOn w:val="Normal"/>
    <w:rsid w:val="006169DE"/>
    <w:pPr>
      <w:numPr>
        <w:numId w:val="2"/>
      </w:numPr>
      <w:spacing w:before="60" w:after="60"/>
    </w:pPr>
    <w:rPr>
      <w:rFonts w:ascii="Tahoma" w:hAnsi="Tahoma" w:cs="Tahoma"/>
      <w:color w:val="0000FF"/>
      <w:sz w:val="20"/>
    </w:rPr>
  </w:style>
  <w:style w:type="paragraph" w:customStyle="1" w:styleId="Paragraph">
    <w:name w:val="Paragraph"/>
    <w:basedOn w:val="Normal"/>
    <w:rsid w:val="006169DE"/>
    <w:pPr>
      <w:spacing w:before="60" w:after="120"/>
      <w:jc w:val="both"/>
    </w:pPr>
    <w:rPr>
      <w:rFonts w:ascii="Tahoma" w:hAnsi="Tahoma" w:cs="Arial"/>
      <w:sz w:val="20"/>
    </w:rPr>
  </w:style>
  <w:style w:type="paragraph" w:customStyle="1" w:styleId="Instructionheading">
    <w:name w:val="Instruction heading"/>
    <w:basedOn w:val="Paragraph"/>
    <w:rsid w:val="006169DE"/>
    <w:pPr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sk\Documents\PSM%20work\Radiation%20Protection\3753_Quality+Assessment+of+Radiographic+Images+SDCEP+PSM+Jun+2012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3753_Quality+Assessment+of+Radiographic+Images+SDCEP+PSM+Jun+2012[1]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ASSESSMENT OF RADIOGRAPHS</vt:lpstr>
    </vt:vector>
  </TitlesOfParts>
  <Company>Handbook Support Services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ASSESSMENT OF RADIOGRAPHS</dc:title>
  <dc:creator>NHS Lanarkshire</dc:creator>
  <cp:lastModifiedBy>Kieran</cp:lastModifiedBy>
  <cp:revision>2</cp:revision>
  <cp:lastPrinted>2012-06-13T11:35:00Z</cp:lastPrinted>
  <dcterms:created xsi:type="dcterms:W3CDTF">2012-11-08T10:42:00Z</dcterms:created>
  <dcterms:modified xsi:type="dcterms:W3CDTF">2013-06-05T14:28:00Z</dcterms:modified>
</cp:coreProperties>
</file>