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7D" w:rsidRDefault="00F87A90">
      <w:pPr>
        <w:rPr>
          <w:rFonts w:ascii="Arial" w:hAnsi="Arial" w:cs="Arial"/>
          <w:b/>
          <w:sz w:val="28"/>
          <w:szCs w:val="28"/>
        </w:rPr>
      </w:pPr>
      <w:r w:rsidRPr="00F87A90">
        <w:rPr>
          <w:rFonts w:ascii="Arial" w:hAnsi="Arial" w:cs="Arial"/>
          <w:b/>
          <w:sz w:val="28"/>
          <w:szCs w:val="28"/>
        </w:rPr>
        <w:t xml:space="preserve">2F13 Procedure for dose assessment and recording in place and being implemented </w:t>
      </w:r>
    </w:p>
    <w:p w:rsidR="00F87A90" w:rsidRDefault="00F87A90">
      <w:pPr>
        <w:rPr>
          <w:rFonts w:ascii="Arial" w:hAnsi="Arial" w:cs="Arial"/>
          <w:sz w:val="28"/>
          <w:szCs w:val="28"/>
        </w:rPr>
      </w:pPr>
      <w:r w:rsidRPr="00F87A90">
        <w:rPr>
          <w:rFonts w:ascii="Arial" w:hAnsi="Arial" w:cs="Arial"/>
          <w:sz w:val="28"/>
          <w:szCs w:val="28"/>
        </w:rPr>
        <w:t>There follows an example of dose assessment</w:t>
      </w:r>
      <w:r>
        <w:rPr>
          <w:rFonts w:ascii="Arial" w:hAnsi="Arial" w:cs="Arial"/>
          <w:sz w:val="28"/>
          <w:szCs w:val="28"/>
        </w:rPr>
        <w:t>. Practitioners should approach their RPA for assistance in drawing up the required table detailing the dose assessments and comparison to the DRLs</w:t>
      </w:r>
      <w:proofErr w:type="gramStart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>you may be asked to provide evidence of this RPA assessment)</w:t>
      </w:r>
    </w:p>
    <w:p w:rsidR="00BF0F9D" w:rsidRDefault="00F87A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Separate dose assessment tables will be required for the different machines in the practice</w:t>
      </w:r>
      <w:r w:rsidR="00F95A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and for the individual sensitivity setting of each machine</w:t>
      </w:r>
    </w:p>
    <w:p w:rsidR="00F95A86" w:rsidRPr="00F87A90" w:rsidRDefault="00F95A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 of an adult exposure chart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88"/>
        <w:gridCol w:w="1228"/>
        <w:gridCol w:w="483"/>
        <w:gridCol w:w="616"/>
        <w:gridCol w:w="516"/>
        <w:gridCol w:w="606"/>
        <w:gridCol w:w="783"/>
        <w:gridCol w:w="1075"/>
        <w:gridCol w:w="1052"/>
        <w:gridCol w:w="1646"/>
      </w:tblGrid>
      <w:tr w:rsidR="00614F89" w:rsidTr="00614F89">
        <w:tc>
          <w:tcPr>
            <w:tcW w:w="1555" w:type="dxa"/>
          </w:tcPr>
          <w:p w:rsidR="00BF0F9D" w:rsidRPr="00BF0F9D" w:rsidRDefault="00BF0F9D">
            <w:pPr>
              <w:rPr>
                <w:rFonts w:ascii="Arial" w:hAnsi="Arial" w:cs="Arial"/>
                <w:sz w:val="20"/>
                <w:szCs w:val="20"/>
              </w:rPr>
            </w:pPr>
            <w:r w:rsidRPr="00BF0F9D">
              <w:rPr>
                <w:rFonts w:ascii="Arial" w:hAnsi="Arial" w:cs="Arial"/>
                <w:sz w:val="20"/>
                <w:szCs w:val="20"/>
              </w:rPr>
              <w:t>examination</w:t>
            </w:r>
          </w:p>
        </w:tc>
        <w:tc>
          <w:tcPr>
            <w:tcW w:w="1006" w:type="dxa"/>
          </w:tcPr>
          <w:p w:rsidR="00BF0F9D" w:rsidRPr="00BF0F9D" w:rsidRDefault="00BF0F9D">
            <w:pPr>
              <w:rPr>
                <w:rFonts w:ascii="Arial" w:hAnsi="Arial" w:cs="Arial"/>
                <w:sz w:val="20"/>
                <w:szCs w:val="20"/>
              </w:rPr>
            </w:pPr>
            <w:r w:rsidRPr="00BF0F9D">
              <w:rPr>
                <w:rFonts w:ascii="Arial" w:hAnsi="Arial" w:cs="Arial"/>
                <w:sz w:val="20"/>
                <w:szCs w:val="20"/>
              </w:rPr>
              <w:t>Machine</w:t>
            </w:r>
          </w:p>
          <w:p w:rsidR="00BF0F9D" w:rsidRPr="00BF0F9D" w:rsidRDefault="00BF0F9D">
            <w:pPr>
              <w:rPr>
                <w:rFonts w:ascii="Arial" w:hAnsi="Arial" w:cs="Arial"/>
                <w:sz w:val="20"/>
                <w:szCs w:val="20"/>
              </w:rPr>
            </w:pPr>
            <w:r w:rsidRPr="00BF0F9D">
              <w:rPr>
                <w:rFonts w:ascii="Arial" w:hAnsi="Arial" w:cs="Arial"/>
                <w:sz w:val="20"/>
                <w:szCs w:val="20"/>
              </w:rPr>
              <w:t>settings</w:t>
            </w:r>
          </w:p>
        </w:tc>
        <w:tc>
          <w:tcPr>
            <w:tcW w:w="483" w:type="dxa"/>
          </w:tcPr>
          <w:p w:rsidR="00BF0F9D" w:rsidRPr="00BF0F9D" w:rsidRDefault="00BF0F9D">
            <w:pPr>
              <w:rPr>
                <w:rFonts w:ascii="Arial" w:hAnsi="Arial" w:cs="Arial"/>
                <w:sz w:val="20"/>
                <w:szCs w:val="20"/>
              </w:rPr>
            </w:pPr>
            <w:r w:rsidRPr="00BF0F9D">
              <w:rPr>
                <w:rFonts w:ascii="Arial" w:hAnsi="Arial" w:cs="Arial"/>
                <w:sz w:val="20"/>
                <w:szCs w:val="20"/>
              </w:rPr>
              <w:t>KV</w:t>
            </w:r>
          </w:p>
        </w:tc>
        <w:tc>
          <w:tcPr>
            <w:tcW w:w="616" w:type="dxa"/>
          </w:tcPr>
          <w:p w:rsidR="00BF0F9D" w:rsidRPr="00BF0F9D" w:rsidRDefault="00BF0F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F9D"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516" w:type="dxa"/>
          </w:tcPr>
          <w:p w:rsidR="00BF0F9D" w:rsidRPr="00BF0F9D" w:rsidRDefault="00BF0F9D">
            <w:pPr>
              <w:rPr>
                <w:rFonts w:ascii="Arial" w:hAnsi="Arial" w:cs="Arial"/>
                <w:sz w:val="20"/>
                <w:szCs w:val="20"/>
              </w:rPr>
            </w:pPr>
            <w:r w:rsidRPr="00BF0F9D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28" w:type="dxa"/>
          </w:tcPr>
          <w:p w:rsidR="00BF0F9D" w:rsidRPr="00BF0F9D" w:rsidRDefault="00BF0F9D">
            <w:pPr>
              <w:rPr>
                <w:rFonts w:ascii="Arial" w:hAnsi="Arial" w:cs="Arial"/>
                <w:sz w:val="20"/>
                <w:szCs w:val="20"/>
              </w:rPr>
            </w:pPr>
            <w:r w:rsidRPr="00BF0F9D">
              <w:rPr>
                <w:rFonts w:ascii="Arial" w:hAnsi="Arial" w:cs="Arial"/>
                <w:sz w:val="20"/>
                <w:szCs w:val="20"/>
              </w:rPr>
              <w:t>sec</w:t>
            </w:r>
          </w:p>
        </w:tc>
        <w:tc>
          <w:tcPr>
            <w:tcW w:w="783" w:type="dxa"/>
          </w:tcPr>
          <w:p w:rsidR="00BF0F9D" w:rsidRPr="00BF0F9D" w:rsidRDefault="00BF0F9D">
            <w:pPr>
              <w:rPr>
                <w:rFonts w:ascii="Arial" w:hAnsi="Arial" w:cs="Arial"/>
                <w:sz w:val="20"/>
                <w:szCs w:val="20"/>
              </w:rPr>
            </w:pPr>
            <w:r w:rsidRPr="00BF0F9D">
              <w:rPr>
                <w:rFonts w:ascii="Arial" w:hAnsi="Arial" w:cs="Arial"/>
                <w:sz w:val="20"/>
                <w:szCs w:val="20"/>
              </w:rPr>
              <w:t>FSD</w:t>
            </w:r>
          </w:p>
          <w:p w:rsidR="00BF0F9D" w:rsidRPr="00BF0F9D" w:rsidRDefault="00BF0F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F9D">
              <w:rPr>
                <w:rFonts w:ascii="Arial" w:hAnsi="Arial" w:cs="Arial"/>
                <w:sz w:val="20"/>
                <w:szCs w:val="20"/>
              </w:rPr>
              <w:t>orFFD</w:t>
            </w:r>
            <w:proofErr w:type="spellEnd"/>
          </w:p>
          <w:p w:rsidR="00BF0F9D" w:rsidRPr="00BF0F9D" w:rsidRDefault="00BF0F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F9D">
              <w:rPr>
                <w:rFonts w:ascii="Arial" w:hAnsi="Arial" w:cs="Arial"/>
                <w:sz w:val="20"/>
                <w:szCs w:val="20"/>
              </w:rPr>
              <w:t>cms</w:t>
            </w:r>
            <w:proofErr w:type="spellEnd"/>
          </w:p>
        </w:tc>
        <w:tc>
          <w:tcPr>
            <w:tcW w:w="1119" w:type="dxa"/>
          </w:tcPr>
          <w:p w:rsidR="00BF0F9D" w:rsidRPr="00BF0F9D" w:rsidRDefault="00BF0F9D">
            <w:pPr>
              <w:rPr>
                <w:rFonts w:ascii="Arial" w:hAnsi="Arial" w:cs="Arial"/>
                <w:sz w:val="20"/>
                <w:szCs w:val="20"/>
              </w:rPr>
            </w:pPr>
            <w:r w:rsidRPr="00BF0F9D">
              <w:rPr>
                <w:rFonts w:ascii="Arial" w:hAnsi="Arial" w:cs="Arial"/>
                <w:sz w:val="20"/>
                <w:szCs w:val="20"/>
              </w:rPr>
              <w:t>Ref</w:t>
            </w:r>
          </w:p>
          <w:p w:rsidR="00BF0F9D" w:rsidRPr="00BF0F9D" w:rsidRDefault="00BF0F9D">
            <w:pPr>
              <w:rPr>
                <w:rFonts w:ascii="Arial" w:hAnsi="Arial" w:cs="Arial"/>
                <w:sz w:val="20"/>
                <w:szCs w:val="20"/>
              </w:rPr>
            </w:pPr>
            <w:r w:rsidRPr="00BF0F9D">
              <w:rPr>
                <w:rFonts w:ascii="Arial" w:hAnsi="Arial" w:cs="Arial"/>
                <w:sz w:val="20"/>
                <w:szCs w:val="20"/>
              </w:rPr>
              <w:t>dose</w:t>
            </w:r>
          </w:p>
        </w:tc>
        <w:tc>
          <w:tcPr>
            <w:tcW w:w="1119" w:type="dxa"/>
          </w:tcPr>
          <w:p w:rsidR="00BF0F9D" w:rsidRPr="00BF0F9D" w:rsidRDefault="00BF0F9D">
            <w:pPr>
              <w:rPr>
                <w:rFonts w:ascii="Arial" w:hAnsi="Arial" w:cs="Arial"/>
                <w:sz w:val="20"/>
                <w:szCs w:val="20"/>
              </w:rPr>
            </w:pPr>
            <w:r w:rsidRPr="00BF0F9D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BF0F9D" w:rsidRPr="00BF0F9D" w:rsidRDefault="00BF0F9D">
            <w:pPr>
              <w:rPr>
                <w:rFonts w:ascii="Arial" w:hAnsi="Arial" w:cs="Arial"/>
                <w:sz w:val="20"/>
                <w:szCs w:val="20"/>
              </w:rPr>
            </w:pPr>
            <w:r w:rsidRPr="00BF0F9D">
              <w:rPr>
                <w:rFonts w:ascii="Arial" w:hAnsi="Arial" w:cs="Arial"/>
                <w:sz w:val="20"/>
                <w:szCs w:val="20"/>
              </w:rPr>
              <w:t>DRL</w:t>
            </w:r>
          </w:p>
        </w:tc>
        <w:tc>
          <w:tcPr>
            <w:tcW w:w="1768" w:type="dxa"/>
          </w:tcPr>
          <w:p w:rsidR="00BF0F9D" w:rsidRPr="00BF0F9D" w:rsidRDefault="00BF0F9D">
            <w:pPr>
              <w:rPr>
                <w:rFonts w:ascii="Arial" w:hAnsi="Arial" w:cs="Arial"/>
                <w:sz w:val="20"/>
                <w:szCs w:val="20"/>
              </w:rPr>
            </w:pPr>
            <w:r w:rsidRPr="00BF0F9D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614F89" w:rsidTr="00614F89">
        <w:tc>
          <w:tcPr>
            <w:tcW w:w="1555" w:type="dxa"/>
          </w:tcPr>
          <w:p w:rsidR="00BF0F9D" w:rsidRPr="00F95A86" w:rsidRDefault="00F95A86">
            <w:pPr>
              <w:rPr>
                <w:rFonts w:ascii="Arial" w:hAnsi="Arial" w:cs="Arial"/>
                <w:sz w:val="20"/>
                <w:szCs w:val="20"/>
              </w:rPr>
            </w:pPr>
            <w:r w:rsidRPr="00F95A86">
              <w:rPr>
                <w:rFonts w:ascii="Arial" w:hAnsi="Arial" w:cs="Arial"/>
                <w:sz w:val="20"/>
                <w:szCs w:val="20"/>
              </w:rPr>
              <w:t>Upper</w:t>
            </w:r>
            <w:r w:rsidR="00614F89">
              <w:rPr>
                <w:rFonts w:ascii="Arial" w:hAnsi="Arial" w:cs="Arial"/>
                <w:sz w:val="20"/>
                <w:szCs w:val="20"/>
              </w:rPr>
              <w:t xml:space="preserve"> teeth</w:t>
            </w:r>
          </w:p>
          <w:p w:rsidR="00F95A86" w:rsidRDefault="00F95A86">
            <w:pPr>
              <w:rPr>
                <w:rFonts w:ascii="Arial" w:hAnsi="Arial" w:cs="Arial"/>
                <w:sz w:val="20"/>
                <w:szCs w:val="20"/>
              </w:rPr>
            </w:pPr>
            <w:r w:rsidRPr="00F95A86">
              <w:rPr>
                <w:rFonts w:ascii="Arial" w:hAnsi="Arial" w:cs="Arial"/>
                <w:sz w:val="20"/>
                <w:szCs w:val="20"/>
              </w:rPr>
              <w:t>1-3</w:t>
            </w:r>
          </w:p>
          <w:p w:rsidR="00F95A86" w:rsidRPr="00F95A86" w:rsidRDefault="00F95A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A86" w:rsidRPr="00F95A86" w:rsidRDefault="00F95A86">
            <w:pPr>
              <w:rPr>
                <w:rFonts w:ascii="Arial" w:hAnsi="Arial" w:cs="Arial"/>
                <w:sz w:val="20"/>
                <w:szCs w:val="20"/>
              </w:rPr>
            </w:pPr>
            <w:r w:rsidRPr="00F95A86">
              <w:rPr>
                <w:rFonts w:ascii="Arial" w:hAnsi="Arial" w:cs="Arial"/>
                <w:sz w:val="20"/>
                <w:szCs w:val="20"/>
              </w:rPr>
              <w:t>4-5</w:t>
            </w:r>
          </w:p>
          <w:p w:rsidR="00F95A86" w:rsidRPr="00F95A86" w:rsidRDefault="00F95A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A86" w:rsidRDefault="00F95A86">
            <w:pPr>
              <w:rPr>
                <w:rFonts w:ascii="Arial" w:hAnsi="Arial" w:cs="Arial"/>
                <w:sz w:val="28"/>
                <w:szCs w:val="28"/>
              </w:rPr>
            </w:pPr>
            <w:r w:rsidRPr="00F95A86">
              <w:rPr>
                <w:rFonts w:ascii="Arial" w:hAnsi="Arial" w:cs="Arial"/>
                <w:sz w:val="20"/>
                <w:szCs w:val="20"/>
              </w:rPr>
              <w:t>6-8</w:t>
            </w:r>
          </w:p>
        </w:tc>
        <w:tc>
          <w:tcPr>
            <w:tcW w:w="1006" w:type="dxa"/>
          </w:tcPr>
          <w:p w:rsidR="00BF0F9D" w:rsidRDefault="00BF0F9D" w:rsidP="00F95A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A86" w:rsidRDefault="00F95A86" w:rsidP="00F95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Incisor</w:t>
            </w:r>
          </w:p>
          <w:p w:rsidR="00F95A86" w:rsidRDefault="00F95A86" w:rsidP="00F95A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A86" w:rsidRDefault="00F95A86" w:rsidP="00F95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premolar </w:t>
            </w:r>
          </w:p>
          <w:p w:rsidR="00F95A86" w:rsidRDefault="00F95A86" w:rsidP="00F95A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A86" w:rsidRDefault="00F95A86" w:rsidP="00F95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molar</w:t>
            </w:r>
          </w:p>
          <w:p w:rsidR="00F95A86" w:rsidRPr="00BF0F9D" w:rsidRDefault="00F95A86" w:rsidP="00F95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BF0F9D" w:rsidRDefault="00BF0F9D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F89" w:rsidRDefault="00614F89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F89" w:rsidRPr="00614F89" w:rsidRDefault="00614F89">
            <w:pPr>
              <w:rPr>
                <w:rFonts w:ascii="Arial" w:hAnsi="Arial" w:cs="Arial"/>
                <w:sz w:val="20"/>
                <w:szCs w:val="20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16" w:type="dxa"/>
          </w:tcPr>
          <w:p w:rsidR="00614F89" w:rsidRDefault="00614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F89" w:rsidRDefault="00614F89">
            <w:pPr>
              <w:rPr>
                <w:rFonts w:ascii="Arial" w:hAnsi="Arial" w:cs="Arial"/>
                <w:sz w:val="20"/>
                <w:szCs w:val="20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1.4</w:t>
            </w:r>
          </w:p>
          <w:p w:rsidR="00614F89" w:rsidRPr="00614F89" w:rsidRDefault="00614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F89" w:rsidRDefault="00614F89">
            <w:pPr>
              <w:rPr>
                <w:rFonts w:ascii="Arial" w:hAnsi="Arial" w:cs="Arial"/>
                <w:sz w:val="20"/>
                <w:szCs w:val="20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1.75</w:t>
            </w:r>
          </w:p>
          <w:p w:rsidR="00614F89" w:rsidRPr="00614F89" w:rsidRDefault="00614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F89" w:rsidRDefault="00614F89">
            <w:pPr>
              <w:rPr>
                <w:rFonts w:ascii="Arial" w:hAnsi="Arial" w:cs="Arial"/>
                <w:sz w:val="28"/>
                <w:szCs w:val="28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516" w:type="dxa"/>
          </w:tcPr>
          <w:p w:rsidR="00BF0F9D" w:rsidRDefault="00BF0F9D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F89" w:rsidRDefault="00614F89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F89" w:rsidRPr="00614F89" w:rsidRDefault="00614F89">
            <w:pPr>
              <w:rPr>
                <w:rFonts w:ascii="Arial" w:hAnsi="Arial" w:cs="Arial"/>
                <w:sz w:val="20"/>
                <w:szCs w:val="20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8" w:type="dxa"/>
          </w:tcPr>
          <w:p w:rsidR="00614F89" w:rsidRDefault="00614F89" w:rsidP="00614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F89" w:rsidRDefault="00614F89" w:rsidP="00614F89">
            <w:pPr>
              <w:rPr>
                <w:rFonts w:ascii="Arial" w:hAnsi="Arial" w:cs="Arial"/>
                <w:sz w:val="20"/>
                <w:szCs w:val="20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0.2</w:t>
            </w:r>
          </w:p>
          <w:p w:rsidR="00614F89" w:rsidRPr="00614F89" w:rsidRDefault="00614F89" w:rsidP="00614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F89" w:rsidRPr="001D0EDD" w:rsidRDefault="00614F89" w:rsidP="00614F89">
            <w:pPr>
              <w:rPr>
                <w:rFonts w:ascii="Arial" w:hAnsi="Arial" w:cs="Arial"/>
                <w:sz w:val="20"/>
                <w:szCs w:val="20"/>
              </w:rPr>
            </w:pPr>
            <w:r w:rsidRPr="001D0EDD">
              <w:rPr>
                <w:rFonts w:ascii="Arial" w:hAnsi="Arial" w:cs="Arial"/>
                <w:sz w:val="20"/>
                <w:szCs w:val="20"/>
              </w:rPr>
              <w:t>0.25</w:t>
            </w:r>
          </w:p>
          <w:p w:rsidR="00614F89" w:rsidRDefault="00614F89" w:rsidP="00614F89">
            <w:pPr>
              <w:rPr>
                <w:rFonts w:ascii="Arial" w:hAnsi="Arial" w:cs="Arial"/>
                <w:sz w:val="16"/>
                <w:szCs w:val="16"/>
              </w:rPr>
            </w:pPr>
          </w:p>
          <w:p w:rsidR="00614F89" w:rsidRPr="00614F89" w:rsidRDefault="00614F89" w:rsidP="00614F89">
            <w:pPr>
              <w:rPr>
                <w:rFonts w:ascii="Arial" w:hAnsi="Arial" w:cs="Arial"/>
                <w:sz w:val="20"/>
                <w:szCs w:val="20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0.4</w:t>
            </w:r>
          </w:p>
          <w:p w:rsidR="00BF0F9D" w:rsidRDefault="00BF0F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3" w:type="dxa"/>
          </w:tcPr>
          <w:p w:rsidR="00614F89" w:rsidRDefault="00614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F89" w:rsidRDefault="00614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F9D" w:rsidRPr="00614F89" w:rsidRDefault="00F95A86">
            <w:pPr>
              <w:rPr>
                <w:rFonts w:ascii="Arial" w:hAnsi="Arial" w:cs="Arial"/>
                <w:sz w:val="20"/>
                <w:szCs w:val="20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9" w:type="dxa"/>
          </w:tcPr>
          <w:p w:rsidR="00BF0F9D" w:rsidRDefault="00BF0F9D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F89" w:rsidRDefault="00614F89">
            <w:pPr>
              <w:rPr>
                <w:rFonts w:ascii="Arial" w:hAnsi="Arial" w:cs="Arial"/>
                <w:sz w:val="20"/>
                <w:szCs w:val="20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1.4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mGy</w:t>
            </w:r>
            <w:proofErr w:type="spellEnd"/>
          </w:p>
          <w:p w:rsidR="00614F89" w:rsidRDefault="00614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F89" w:rsidRDefault="00614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1.9mGy</w:t>
            </w:r>
          </w:p>
          <w:p w:rsidR="00614F89" w:rsidRDefault="00614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F89" w:rsidRPr="00614F89" w:rsidRDefault="00614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2.0mGY</w:t>
            </w:r>
          </w:p>
        </w:tc>
        <w:tc>
          <w:tcPr>
            <w:tcW w:w="1119" w:type="dxa"/>
          </w:tcPr>
          <w:p w:rsidR="00614F89" w:rsidRDefault="00614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F89" w:rsidRDefault="00614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F9D" w:rsidRPr="00614F89" w:rsidRDefault="00F95A86">
            <w:pPr>
              <w:rPr>
                <w:rFonts w:ascii="Arial" w:hAnsi="Arial" w:cs="Arial"/>
                <w:sz w:val="20"/>
                <w:szCs w:val="20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2.1</w:t>
            </w:r>
          </w:p>
          <w:p w:rsidR="00F95A86" w:rsidRDefault="00F95A8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14F89">
              <w:rPr>
                <w:rFonts w:ascii="Arial" w:hAnsi="Arial" w:cs="Arial"/>
                <w:sz w:val="20"/>
                <w:szCs w:val="20"/>
              </w:rPr>
              <w:t>mGy</w:t>
            </w:r>
            <w:proofErr w:type="spellEnd"/>
          </w:p>
        </w:tc>
        <w:tc>
          <w:tcPr>
            <w:tcW w:w="1768" w:type="dxa"/>
          </w:tcPr>
          <w:p w:rsidR="00BF0F9D" w:rsidRPr="00F95A86" w:rsidRDefault="00F95A86">
            <w:pPr>
              <w:rPr>
                <w:rFonts w:ascii="Arial" w:hAnsi="Arial" w:cs="Arial"/>
                <w:sz w:val="20"/>
                <w:szCs w:val="20"/>
              </w:rPr>
            </w:pPr>
            <w:r w:rsidRPr="00F95A86">
              <w:rPr>
                <w:rFonts w:ascii="Arial" w:hAnsi="Arial" w:cs="Arial"/>
                <w:sz w:val="20"/>
                <w:szCs w:val="20"/>
              </w:rPr>
              <w:t>Rectangular collimation should be used wherever clinically possible</w:t>
            </w:r>
          </w:p>
        </w:tc>
      </w:tr>
      <w:tr w:rsidR="00614F89" w:rsidTr="00614F89">
        <w:tc>
          <w:tcPr>
            <w:tcW w:w="1555" w:type="dxa"/>
          </w:tcPr>
          <w:p w:rsidR="00614F89" w:rsidRPr="00F95A86" w:rsidRDefault="00614F89" w:rsidP="00614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Lower </w:t>
            </w:r>
            <w:r>
              <w:rPr>
                <w:rFonts w:ascii="Arial" w:hAnsi="Arial" w:cs="Arial"/>
                <w:sz w:val="20"/>
                <w:szCs w:val="20"/>
              </w:rPr>
              <w:t>teeth</w:t>
            </w:r>
          </w:p>
          <w:p w:rsidR="00614F89" w:rsidRDefault="00614F89" w:rsidP="00614F89">
            <w:pPr>
              <w:rPr>
                <w:rFonts w:ascii="Arial" w:hAnsi="Arial" w:cs="Arial"/>
                <w:sz w:val="20"/>
                <w:szCs w:val="20"/>
              </w:rPr>
            </w:pPr>
            <w:r w:rsidRPr="00F95A86">
              <w:rPr>
                <w:rFonts w:ascii="Arial" w:hAnsi="Arial" w:cs="Arial"/>
                <w:sz w:val="20"/>
                <w:szCs w:val="20"/>
              </w:rPr>
              <w:t>1-3</w:t>
            </w:r>
          </w:p>
          <w:p w:rsidR="00614F89" w:rsidRPr="00F95A86" w:rsidRDefault="00614F89" w:rsidP="00614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F89" w:rsidRPr="00F95A86" w:rsidRDefault="00614F89" w:rsidP="00614F89">
            <w:pPr>
              <w:rPr>
                <w:rFonts w:ascii="Arial" w:hAnsi="Arial" w:cs="Arial"/>
                <w:sz w:val="20"/>
                <w:szCs w:val="20"/>
              </w:rPr>
            </w:pPr>
            <w:r w:rsidRPr="00F95A86">
              <w:rPr>
                <w:rFonts w:ascii="Arial" w:hAnsi="Arial" w:cs="Arial"/>
                <w:sz w:val="20"/>
                <w:szCs w:val="20"/>
              </w:rPr>
              <w:t>4-5</w:t>
            </w:r>
          </w:p>
          <w:p w:rsidR="00614F89" w:rsidRPr="00F95A86" w:rsidRDefault="00614F89" w:rsidP="00614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F9D" w:rsidRDefault="00614F89" w:rsidP="00614F89">
            <w:pPr>
              <w:rPr>
                <w:rFonts w:ascii="Arial" w:hAnsi="Arial" w:cs="Arial"/>
                <w:sz w:val="28"/>
                <w:szCs w:val="28"/>
              </w:rPr>
            </w:pPr>
            <w:r w:rsidRPr="00F95A86">
              <w:rPr>
                <w:rFonts w:ascii="Arial" w:hAnsi="Arial" w:cs="Arial"/>
                <w:sz w:val="20"/>
                <w:szCs w:val="20"/>
              </w:rPr>
              <w:t>6-8</w:t>
            </w:r>
          </w:p>
        </w:tc>
        <w:tc>
          <w:tcPr>
            <w:tcW w:w="1006" w:type="dxa"/>
          </w:tcPr>
          <w:p w:rsidR="00614F89" w:rsidRDefault="00614F89" w:rsidP="00614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Incisor</w:t>
            </w:r>
          </w:p>
          <w:p w:rsidR="00614F89" w:rsidRDefault="00614F89" w:rsidP="00614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F89" w:rsidRDefault="00614F89" w:rsidP="00614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premolar </w:t>
            </w:r>
          </w:p>
          <w:p w:rsidR="00614F89" w:rsidRDefault="00614F89" w:rsidP="00614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F89" w:rsidRDefault="00614F89" w:rsidP="00614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molar</w:t>
            </w:r>
          </w:p>
          <w:p w:rsidR="00BF0F9D" w:rsidRDefault="00BF0F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:rsidR="00BF0F9D" w:rsidRDefault="00BF0F9D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F89" w:rsidRDefault="00614F89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F89" w:rsidRDefault="00614F89">
            <w:pPr>
              <w:rPr>
                <w:rFonts w:ascii="Arial" w:hAnsi="Arial" w:cs="Arial"/>
                <w:sz w:val="28"/>
                <w:szCs w:val="28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16" w:type="dxa"/>
          </w:tcPr>
          <w:p w:rsidR="001D0EDD" w:rsidRDefault="001D0EDD" w:rsidP="001D0E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EDD" w:rsidRDefault="001D0EDD" w:rsidP="001D0EDD">
            <w:pPr>
              <w:rPr>
                <w:rFonts w:ascii="Arial" w:hAnsi="Arial" w:cs="Arial"/>
                <w:sz w:val="20"/>
                <w:szCs w:val="20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1D0EDD" w:rsidRPr="00614F89" w:rsidRDefault="001D0EDD" w:rsidP="001D0E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EDD" w:rsidRDefault="001D0EDD" w:rsidP="001D0EDD">
            <w:pPr>
              <w:rPr>
                <w:rFonts w:ascii="Arial" w:hAnsi="Arial" w:cs="Arial"/>
                <w:sz w:val="20"/>
                <w:szCs w:val="20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D0EDD" w:rsidRPr="00614F89" w:rsidRDefault="001D0EDD" w:rsidP="001D0ED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F9D" w:rsidRDefault="001D0EDD" w:rsidP="001D0EDD">
            <w:pPr>
              <w:rPr>
                <w:rFonts w:ascii="Arial" w:hAnsi="Arial" w:cs="Arial"/>
                <w:sz w:val="28"/>
                <w:szCs w:val="28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:rsidR="001D0EDD" w:rsidRDefault="001D0E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EDD" w:rsidRDefault="001D0ED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F9D" w:rsidRDefault="001D0EDD">
            <w:pPr>
              <w:rPr>
                <w:rFonts w:ascii="Arial" w:hAnsi="Arial" w:cs="Arial"/>
                <w:sz w:val="20"/>
                <w:szCs w:val="20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D0EDD" w:rsidRDefault="001D0E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EDD" w:rsidRDefault="001D0E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8" w:type="dxa"/>
          </w:tcPr>
          <w:p w:rsidR="001D0EDD" w:rsidRDefault="001D0EDD" w:rsidP="001D0E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EDD" w:rsidRDefault="001D0EDD" w:rsidP="001D0EDD">
            <w:pPr>
              <w:rPr>
                <w:rFonts w:ascii="Arial" w:hAnsi="Arial" w:cs="Arial"/>
                <w:sz w:val="20"/>
                <w:szCs w:val="20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1D0EDD" w:rsidRPr="00614F89" w:rsidRDefault="001D0EDD" w:rsidP="001D0E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EDD" w:rsidRPr="001D0EDD" w:rsidRDefault="001D0EDD" w:rsidP="001D0EDD">
            <w:pPr>
              <w:rPr>
                <w:rFonts w:ascii="Arial" w:hAnsi="Arial" w:cs="Arial"/>
                <w:sz w:val="20"/>
                <w:szCs w:val="20"/>
              </w:rPr>
            </w:pPr>
            <w:r w:rsidRPr="001D0EDD">
              <w:rPr>
                <w:rFonts w:ascii="Arial" w:hAnsi="Arial" w:cs="Arial"/>
                <w:sz w:val="20"/>
                <w:szCs w:val="20"/>
              </w:rPr>
              <w:t>0.2</w:t>
            </w:r>
          </w:p>
          <w:p w:rsidR="001D0EDD" w:rsidRDefault="001D0EDD" w:rsidP="001D0EDD">
            <w:pPr>
              <w:rPr>
                <w:rFonts w:ascii="Arial" w:hAnsi="Arial" w:cs="Arial"/>
                <w:sz w:val="16"/>
                <w:szCs w:val="16"/>
              </w:rPr>
            </w:pPr>
          </w:p>
          <w:p w:rsidR="001D0EDD" w:rsidRPr="00614F89" w:rsidRDefault="001D0EDD" w:rsidP="001D0EDD">
            <w:pPr>
              <w:rPr>
                <w:rFonts w:ascii="Arial" w:hAnsi="Arial" w:cs="Arial"/>
                <w:sz w:val="20"/>
                <w:szCs w:val="20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BF0F9D" w:rsidRDefault="00BF0F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3" w:type="dxa"/>
          </w:tcPr>
          <w:p w:rsidR="00102C9D" w:rsidRDefault="0010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2C9D" w:rsidRDefault="0010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F9D" w:rsidRPr="00614F89" w:rsidRDefault="00F95A86">
            <w:pPr>
              <w:rPr>
                <w:rFonts w:ascii="Arial" w:hAnsi="Arial" w:cs="Arial"/>
                <w:sz w:val="20"/>
                <w:szCs w:val="20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9" w:type="dxa"/>
          </w:tcPr>
          <w:p w:rsidR="00102C9D" w:rsidRDefault="00102C9D" w:rsidP="0010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2C9D" w:rsidRDefault="00102C9D" w:rsidP="00102C9D">
            <w:pPr>
              <w:rPr>
                <w:rFonts w:ascii="Arial" w:hAnsi="Arial" w:cs="Arial"/>
                <w:sz w:val="20"/>
                <w:szCs w:val="20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mGy</w:t>
            </w:r>
            <w:proofErr w:type="spellEnd"/>
          </w:p>
          <w:p w:rsidR="00102C9D" w:rsidRDefault="00102C9D" w:rsidP="0010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2C9D" w:rsidRDefault="00102C9D" w:rsidP="0010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mGy</w:t>
            </w:r>
          </w:p>
          <w:p w:rsidR="00102C9D" w:rsidRDefault="00102C9D" w:rsidP="0010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F9D" w:rsidRDefault="00102C9D" w:rsidP="00102C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mGY</w:t>
            </w:r>
          </w:p>
        </w:tc>
        <w:tc>
          <w:tcPr>
            <w:tcW w:w="1119" w:type="dxa"/>
          </w:tcPr>
          <w:p w:rsidR="00102C9D" w:rsidRDefault="00102C9D" w:rsidP="00F95A86">
            <w:pPr>
              <w:rPr>
                <w:rFonts w:ascii="Arial" w:hAnsi="Arial" w:cs="Arial"/>
                <w:sz w:val="20"/>
                <w:szCs w:val="20"/>
              </w:rPr>
            </w:pPr>
          </w:p>
          <w:p w:rsidR="00102C9D" w:rsidRDefault="00102C9D" w:rsidP="00F95A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A86" w:rsidRPr="00102C9D" w:rsidRDefault="00F95A86" w:rsidP="00F95A86">
            <w:pPr>
              <w:rPr>
                <w:rFonts w:ascii="Arial" w:hAnsi="Arial" w:cs="Arial"/>
                <w:sz w:val="20"/>
                <w:szCs w:val="20"/>
              </w:rPr>
            </w:pPr>
            <w:r w:rsidRPr="00102C9D">
              <w:rPr>
                <w:rFonts w:ascii="Arial" w:hAnsi="Arial" w:cs="Arial"/>
                <w:sz w:val="20"/>
                <w:szCs w:val="20"/>
              </w:rPr>
              <w:t>1.7</w:t>
            </w:r>
          </w:p>
          <w:p w:rsidR="00BF0F9D" w:rsidRDefault="00F95A86" w:rsidP="00F95A8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02C9D">
              <w:rPr>
                <w:rFonts w:ascii="Arial" w:hAnsi="Arial" w:cs="Arial"/>
                <w:sz w:val="20"/>
                <w:szCs w:val="20"/>
              </w:rPr>
              <w:t>mGy</w:t>
            </w:r>
            <w:proofErr w:type="spellEnd"/>
          </w:p>
        </w:tc>
        <w:tc>
          <w:tcPr>
            <w:tcW w:w="1768" w:type="dxa"/>
          </w:tcPr>
          <w:p w:rsidR="00BF0F9D" w:rsidRPr="00F95A86" w:rsidRDefault="00F95A86">
            <w:pPr>
              <w:rPr>
                <w:rFonts w:ascii="Arial" w:hAnsi="Arial" w:cs="Arial"/>
                <w:sz w:val="20"/>
                <w:szCs w:val="20"/>
              </w:rPr>
            </w:pPr>
            <w:r w:rsidRPr="00F95A86">
              <w:rPr>
                <w:rFonts w:ascii="Arial" w:hAnsi="Arial" w:cs="Arial"/>
                <w:sz w:val="20"/>
                <w:szCs w:val="20"/>
              </w:rPr>
              <w:t>Rectangular collimation should be used wherever clinically possible</w:t>
            </w:r>
          </w:p>
        </w:tc>
      </w:tr>
      <w:tr w:rsidR="00614F89" w:rsidTr="00614F89">
        <w:tc>
          <w:tcPr>
            <w:tcW w:w="1555" w:type="dxa"/>
          </w:tcPr>
          <w:p w:rsidR="00BF0F9D" w:rsidRPr="00A403D9" w:rsidRDefault="00F95A86">
            <w:pPr>
              <w:rPr>
                <w:rFonts w:ascii="Arial" w:hAnsi="Arial" w:cs="Arial"/>
                <w:sz w:val="20"/>
                <w:szCs w:val="20"/>
              </w:rPr>
            </w:pPr>
            <w:r w:rsidRPr="00A403D9">
              <w:rPr>
                <w:rFonts w:ascii="Arial" w:hAnsi="Arial" w:cs="Arial"/>
                <w:sz w:val="20"/>
                <w:szCs w:val="20"/>
              </w:rPr>
              <w:t>Bitewing</w:t>
            </w:r>
          </w:p>
        </w:tc>
        <w:tc>
          <w:tcPr>
            <w:tcW w:w="1006" w:type="dxa"/>
          </w:tcPr>
          <w:p w:rsid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Default="00AA2162" w:rsidP="00AA2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162">
              <w:rPr>
                <w:rFonts w:ascii="Arial" w:hAnsi="Arial" w:cs="Arial"/>
                <w:sz w:val="20"/>
                <w:szCs w:val="20"/>
              </w:rPr>
              <w:t>4-8</w:t>
            </w:r>
          </w:p>
          <w:p w:rsidR="00BF0F9D" w:rsidRPr="00AA2162" w:rsidRDefault="00AA2162" w:rsidP="00AA2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162">
              <w:rPr>
                <w:rFonts w:ascii="Arial" w:hAnsi="Arial" w:cs="Arial"/>
                <w:sz w:val="20"/>
                <w:szCs w:val="20"/>
              </w:rPr>
              <w:t>as appropriate</w:t>
            </w:r>
          </w:p>
        </w:tc>
        <w:tc>
          <w:tcPr>
            <w:tcW w:w="483" w:type="dxa"/>
          </w:tcPr>
          <w:p w:rsidR="00BF0F9D" w:rsidRPr="00AA2162" w:rsidRDefault="00BF0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  <w:r w:rsidRPr="00AA216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16" w:type="dxa"/>
          </w:tcPr>
          <w:p w:rsidR="00BF0F9D" w:rsidRPr="00AA2162" w:rsidRDefault="00BF0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  <w:r w:rsidRPr="00AA2162">
              <w:rPr>
                <w:rFonts w:ascii="Arial" w:hAnsi="Arial" w:cs="Arial"/>
                <w:sz w:val="20"/>
                <w:szCs w:val="20"/>
              </w:rPr>
              <w:t>2.24</w:t>
            </w:r>
          </w:p>
        </w:tc>
        <w:tc>
          <w:tcPr>
            <w:tcW w:w="516" w:type="dxa"/>
          </w:tcPr>
          <w:p w:rsidR="00BF0F9D" w:rsidRPr="00AA2162" w:rsidRDefault="00BF0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  <w:r w:rsidRPr="00AA216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8" w:type="dxa"/>
          </w:tcPr>
          <w:p w:rsidR="00BF0F9D" w:rsidRDefault="00BF0F9D">
            <w:pPr>
              <w:rPr>
                <w:rFonts w:ascii="Arial" w:hAnsi="Arial" w:cs="Arial"/>
                <w:sz w:val="28"/>
                <w:szCs w:val="28"/>
              </w:rPr>
            </w:pPr>
          </w:p>
          <w:p w:rsidR="003B1C6E" w:rsidRDefault="003B1C6E" w:rsidP="00AA2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614F89" w:rsidRDefault="00AA2162" w:rsidP="00AA2162">
            <w:pPr>
              <w:rPr>
                <w:rFonts w:ascii="Arial" w:hAnsi="Arial" w:cs="Arial"/>
                <w:sz w:val="20"/>
                <w:szCs w:val="20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AA2162" w:rsidRDefault="00AA21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3" w:type="dxa"/>
          </w:tcPr>
          <w:p w:rsidR="00102C9D" w:rsidRDefault="0010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2C9D" w:rsidRDefault="0010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F9D" w:rsidRPr="00614F89" w:rsidRDefault="00F95A86">
            <w:pPr>
              <w:rPr>
                <w:rFonts w:ascii="Arial" w:hAnsi="Arial" w:cs="Arial"/>
                <w:sz w:val="20"/>
                <w:szCs w:val="20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9" w:type="dxa"/>
          </w:tcPr>
          <w:p w:rsidR="00F95A86" w:rsidRPr="003B1C6E" w:rsidRDefault="00F95A86" w:rsidP="00F95A86">
            <w:pPr>
              <w:rPr>
                <w:rFonts w:ascii="Arial" w:hAnsi="Arial" w:cs="Arial"/>
                <w:sz w:val="20"/>
                <w:szCs w:val="20"/>
              </w:rPr>
            </w:pPr>
            <w:r w:rsidRPr="003B1C6E">
              <w:rPr>
                <w:rFonts w:ascii="Arial" w:hAnsi="Arial" w:cs="Arial"/>
                <w:sz w:val="20"/>
                <w:szCs w:val="20"/>
              </w:rPr>
              <w:t>1.</w:t>
            </w:r>
            <w:r w:rsidRPr="003B1C6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F0F9D" w:rsidRPr="003B1C6E" w:rsidRDefault="00F95A86" w:rsidP="00F95A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C6E">
              <w:rPr>
                <w:rFonts w:ascii="Arial" w:hAnsi="Arial" w:cs="Arial"/>
                <w:sz w:val="20"/>
                <w:szCs w:val="20"/>
              </w:rPr>
              <w:t>mGy</w:t>
            </w:r>
            <w:proofErr w:type="spellEnd"/>
          </w:p>
        </w:tc>
        <w:tc>
          <w:tcPr>
            <w:tcW w:w="1119" w:type="dxa"/>
          </w:tcPr>
          <w:p w:rsidR="00BF0F9D" w:rsidRPr="003B1C6E" w:rsidRDefault="00BF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F0F9D" w:rsidRPr="00F95A86" w:rsidRDefault="00F95A86" w:rsidP="00F95A86">
            <w:pPr>
              <w:rPr>
                <w:rFonts w:ascii="Arial" w:hAnsi="Arial" w:cs="Arial"/>
                <w:sz w:val="20"/>
                <w:szCs w:val="20"/>
              </w:rPr>
            </w:pPr>
            <w:r w:rsidRPr="00F95A86">
              <w:rPr>
                <w:rFonts w:ascii="Arial" w:hAnsi="Arial" w:cs="Arial"/>
                <w:sz w:val="20"/>
                <w:szCs w:val="20"/>
              </w:rPr>
              <w:t xml:space="preserve">Rectangular collimation should be used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F95A86">
              <w:rPr>
                <w:rFonts w:ascii="Arial" w:hAnsi="Arial" w:cs="Arial"/>
                <w:sz w:val="20"/>
                <w:szCs w:val="20"/>
              </w:rPr>
              <w:t>clinically possible</w:t>
            </w:r>
          </w:p>
        </w:tc>
      </w:tr>
      <w:tr w:rsidR="00614F89" w:rsidTr="00614F89">
        <w:tc>
          <w:tcPr>
            <w:tcW w:w="1555" w:type="dxa"/>
          </w:tcPr>
          <w:p w:rsidR="00BF0F9D" w:rsidRPr="00A403D9" w:rsidRDefault="00F95A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3D9">
              <w:rPr>
                <w:rFonts w:ascii="Arial" w:hAnsi="Arial" w:cs="Arial"/>
                <w:sz w:val="20"/>
                <w:szCs w:val="20"/>
              </w:rPr>
              <w:t>Occlusals</w:t>
            </w:r>
            <w:proofErr w:type="spellEnd"/>
          </w:p>
        </w:tc>
        <w:tc>
          <w:tcPr>
            <w:tcW w:w="1006" w:type="dxa"/>
          </w:tcPr>
          <w:p w:rsidR="00BF0F9D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  <w:r w:rsidRPr="00AA2162">
              <w:rPr>
                <w:rFonts w:ascii="Arial" w:hAnsi="Arial" w:cs="Arial"/>
                <w:sz w:val="20"/>
                <w:szCs w:val="20"/>
              </w:rPr>
              <w:t>occlusal</w:t>
            </w:r>
          </w:p>
        </w:tc>
        <w:tc>
          <w:tcPr>
            <w:tcW w:w="483" w:type="dxa"/>
          </w:tcPr>
          <w:p w:rsidR="00BF0F9D" w:rsidRPr="00AA2162" w:rsidRDefault="00BF0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  <w:r w:rsidRPr="00AA216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16" w:type="dxa"/>
          </w:tcPr>
          <w:p w:rsidR="00BF0F9D" w:rsidRPr="00AA2162" w:rsidRDefault="00BF0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  <w:r w:rsidRPr="00AA2162">
              <w:rPr>
                <w:rFonts w:ascii="Arial" w:hAnsi="Arial" w:cs="Arial"/>
                <w:sz w:val="20"/>
                <w:szCs w:val="20"/>
              </w:rPr>
              <w:t>2.24</w:t>
            </w:r>
          </w:p>
        </w:tc>
        <w:tc>
          <w:tcPr>
            <w:tcW w:w="516" w:type="dxa"/>
          </w:tcPr>
          <w:p w:rsidR="00BF0F9D" w:rsidRPr="00AA2162" w:rsidRDefault="00BF0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  <w:r w:rsidRPr="00AA216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8" w:type="dxa"/>
          </w:tcPr>
          <w:p w:rsidR="00BF0F9D" w:rsidRDefault="00BF0F9D">
            <w:pPr>
              <w:rPr>
                <w:rFonts w:ascii="Arial" w:hAnsi="Arial" w:cs="Arial"/>
                <w:sz w:val="28"/>
                <w:szCs w:val="28"/>
              </w:rPr>
            </w:pPr>
          </w:p>
          <w:p w:rsidR="00AA2162" w:rsidRDefault="00AA2162">
            <w:pPr>
              <w:rPr>
                <w:rFonts w:ascii="Arial" w:hAnsi="Arial" w:cs="Arial"/>
                <w:sz w:val="28"/>
                <w:szCs w:val="28"/>
              </w:rPr>
            </w:pPr>
          </w:p>
          <w:p w:rsidR="00AA2162" w:rsidRPr="00614F89" w:rsidRDefault="00AA2162" w:rsidP="00AA2162">
            <w:pPr>
              <w:rPr>
                <w:rFonts w:ascii="Arial" w:hAnsi="Arial" w:cs="Arial"/>
                <w:sz w:val="20"/>
                <w:szCs w:val="20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AA2162" w:rsidRDefault="00AA21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3" w:type="dxa"/>
          </w:tcPr>
          <w:p w:rsidR="00102C9D" w:rsidRDefault="0010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2C9D" w:rsidRDefault="0010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F9D" w:rsidRPr="00614F89" w:rsidRDefault="00F95A86">
            <w:pPr>
              <w:rPr>
                <w:rFonts w:ascii="Arial" w:hAnsi="Arial" w:cs="Arial"/>
                <w:sz w:val="20"/>
                <w:szCs w:val="20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9" w:type="dxa"/>
          </w:tcPr>
          <w:p w:rsidR="00F95A86" w:rsidRPr="003B1C6E" w:rsidRDefault="00F95A86" w:rsidP="00F95A86">
            <w:pPr>
              <w:rPr>
                <w:rFonts w:ascii="Arial" w:hAnsi="Arial" w:cs="Arial"/>
                <w:sz w:val="20"/>
                <w:szCs w:val="20"/>
              </w:rPr>
            </w:pPr>
            <w:r w:rsidRPr="003B1C6E">
              <w:rPr>
                <w:rFonts w:ascii="Arial" w:hAnsi="Arial" w:cs="Arial"/>
                <w:sz w:val="20"/>
                <w:szCs w:val="20"/>
              </w:rPr>
              <w:t>1.</w:t>
            </w:r>
            <w:r w:rsidRPr="003B1C6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F0F9D" w:rsidRPr="003B1C6E" w:rsidRDefault="00F95A86" w:rsidP="00F95A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C6E">
              <w:rPr>
                <w:rFonts w:ascii="Arial" w:hAnsi="Arial" w:cs="Arial"/>
                <w:sz w:val="20"/>
                <w:szCs w:val="20"/>
              </w:rPr>
              <w:t>mGy</w:t>
            </w:r>
            <w:proofErr w:type="spellEnd"/>
          </w:p>
        </w:tc>
        <w:tc>
          <w:tcPr>
            <w:tcW w:w="1119" w:type="dxa"/>
          </w:tcPr>
          <w:p w:rsidR="00BF0F9D" w:rsidRPr="003B1C6E" w:rsidRDefault="00BF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F0F9D" w:rsidRPr="00F95A86" w:rsidRDefault="00F95A86">
            <w:pPr>
              <w:rPr>
                <w:rFonts w:ascii="Arial" w:hAnsi="Arial" w:cs="Arial"/>
                <w:sz w:val="20"/>
                <w:szCs w:val="20"/>
              </w:rPr>
            </w:pPr>
            <w:r w:rsidRPr="00F95A86">
              <w:rPr>
                <w:rFonts w:ascii="Arial" w:hAnsi="Arial" w:cs="Arial"/>
                <w:sz w:val="20"/>
                <w:szCs w:val="20"/>
              </w:rPr>
              <w:t>Rectangular collimation should be used wherever clinically possible</w:t>
            </w:r>
          </w:p>
        </w:tc>
      </w:tr>
      <w:tr w:rsidR="00614F89" w:rsidTr="00614F89">
        <w:tc>
          <w:tcPr>
            <w:tcW w:w="1555" w:type="dxa"/>
          </w:tcPr>
          <w:p w:rsidR="00BF0F9D" w:rsidRPr="00A403D9" w:rsidRDefault="00F95A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3D9">
              <w:rPr>
                <w:rFonts w:ascii="Arial" w:hAnsi="Arial" w:cs="Arial"/>
                <w:sz w:val="20"/>
                <w:szCs w:val="20"/>
              </w:rPr>
              <w:t>Lat</w:t>
            </w:r>
            <w:proofErr w:type="spellEnd"/>
            <w:r w:rsidRPr="00A403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3D9">
              <w:rPr>
                <w:rFonts w:ascii="Arial" w:hAnsi="Arial" w:cs="Arial"/>
                <w:sz w:val="20"/>
                <w:szCs w:val="20"/>
              </w:rPr>
              <w:t>ceph</w:t>
            </w:r>
            <w:proofErr w:type="spellEnd"/>
          </w:p>
        </w:tc>
        <w:tc>
          <w:tcPr>
            <w:tcW w:w="1006" w:type="dxa"/>
          </w:tcPr>
          <w:p w:rsidR="00BF0F9D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  <w:r w:rsidRPr="00AA2162">
              <w:rPr>
                <w:rFonts w:ascii="Arial" w:hAnsi="Arial" w:cs="Arial"/>
                <w:sz w:val="20"/>
                <w:szCs w:val="20"/>
              </w:rPr>
              <w:t>standard</w:t>
            </w:r>
          </w:p>
        </w:tc>
        <w:tc>
          <w:tcPr>
            <w:tcW w:w="483" w:type="dxa"/>
          </w:tcPr>
          <w:p w:rsidR="00BF0F9D" w:rsidRPr="00AA2162" w:rsidRDefault="00BF0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  <w:r w:rsidRPr="00AA216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16" w:type="dxa"/>
          </w:tcPr>
          <w:p w:rsidR="00BF0F9D" w:rsidRPr="00AA2162" w:rsidRDefault="00BF0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  <w:r w:rsidRPr="00AA216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F0F9D" w:rsidRPr="00AA2162" w:rsidRDefault="00BF0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  <w:r w:rsidRPr="00AA216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8" w:type="dxa"/>
          </w:tcPr>
          <w:p w:rsidR="00AA2162" w:rsidRDefault="00AA2162" w:rsidP="00AA2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Default="00AA2162" w:rsidP="00AA2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614F89" w:rsidRDefault="00AA2162" w:rsidP="00AA2162">
            <w:pPr>
              <w:rPr>
                <w:rFonts w:ascii="Arial" w:hAnsi="Arial" w:cs="Arial"/>
                <w:sz w:val="20"/>
                <w:szCs w:val="20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BF0F9D" w:rsidRDefault="00BF0F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3" w:type="dxa"/>
          </w:tcPr>
          <w:p w:rsidR="00102C9D" w:rsidRDefault="0010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2C9D" w:rsidRDefault="0010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F9D" w:rsidRPr="00614F89" w:rsidRDefault="00F95A86">
            <w:pPr>
              <w:rPr>
                <w:rFonts w:ascii="Arial" w:hAnsi="Arial" w:cs="Arial"/>
                <w:sz w:val="20"/>
                <w:szCs w:val="20"/>
              </w:rPr>
            </w:pPr>
            <w:r w:rsidRPr="00614F8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19" w:type="dxa"/>
          </w:tcPr>
          <w:p w:rsidR="00F95A86" w:rsidRPr="003B1C6E" w:rsidRDefault="00F95A86" w:rsidP="00F95A86">
            <w:pPr>
              <w:rPr>
                <w:rFonts w:ascii="Arial" w:hAnsi="Arial" w:cs="Arial"/>
                <w:sz w:val="20"/>
                <w:szCs w:val="20"/>
              </w:rPr>
            </w:pPr>
            <w:r w:rsidRPr="003B1C6E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F95A86" w:rsidRPr="003B1C6E" w:rsidRDefault="00F95A86" w:rsidP="00F95A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C6E">
              <w:rPr>
                <w:rFonts w:ascii="Arial" w:hAnsi="Arial" w:cs="Arial"/>
                <w:sz w:val="20"/>
                <w:szCs w:val="20"/>
              </w:rPr>
              <w:t>mGy</w:t>
            </w:r>
            <w:proofErr w:type="spellEnd"/>
          </w:p>
          <w:p w:rsidR="00BF0F9D" w:rsidRPr="003B1C6E" w:rsidRDefault="00F95A86" w:rsidP="00F95A86">
            <w:pPr>
              <w:rPr>
                <w:rFonts w:ascii="Arial" w:hAnsi="Arial" w:cs="Arial"/>
                <w:sz w:val="20"/>
                <w:szCs w:val="20"/>
              </w:rPr>
            </w:pPr>
            <w:r w:rsidRPr="003B1C6E">
              <w:rPr>
                <w:rFonts w:ascii="Arial" w:hAnsi="Arial" w:cs="Arial"/>
                <w:sz w:val="20"/>
                <w:szCs w:val="20"/>
              </w:rPr>
              <w:t>cm2</w:t>
            </w:r>
          </w:p>
        </w:tc>
        <w:tc>
          <w:tcPr>
            <w:tcW w:w="1119" w:type="dxa"/>
          </w:tcPr>
          <w:p w:rsidR="00F95A86" w:rsidRPr="003B1C6E" w:rsidRDefault="00F95A86">
            <w:pPr>
              <w:rPr>
                <w:rFonts w:ascii="Arial" w:hAnsi="Arial" w:cs="Arial"/>
                <w:sz w:val="20"/>
                <w:szCs w:val="20"/>
              </w:rPr>
            </w:pPr>
            <w:r w:rsidRPr="003B1C6E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BF0F9D" w:rsidRPr="003B1C6E" w:rsidRDefault="00F95A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C6E">
              <w:rPr>
                <w:rFonts w:ascii="Arial" w:hAnsi="Arial" w:cs="Arial"/>
                <w:sz w:val="20"/>
                <w:szCs w:val="20"/>
              </w:rPr>
              <w:t>mGy</w:t>
            </w:r>
            <w:proofErr w:type="spellEnd"/>
          </w:p>
          <w:p w:rsidR="00F95A86" w:rsidRPr="003B1C6E" w:rsidRDefault="00F95A86">
            <w:pPr>
              <w:rPr>
                <w:rFonts w:ascii="Arial" w:hAnsi="Arial" w:cs="Arial"/>
                <w:sz w:val="20"/>
                <w:szCs w:val="20"/>
              </w:rPr>
            </w:pPr>
            <w:r w:rsidRPr="003B1C6E">
              <w:rPr>
                <w:rFonts w:ascii="Arial" w:hAnsi="Arial" w:cs="Arial"/>
                <w:sz w:val="20"/>
                <w:szCs w:val="20"/>
              </w:rPr>
              <w:t>cm2</w:t>
            </w:r>
          </w:p>
        </w:tc>
        <w:tc>
          <w:tcPr>
            <w:tcW w:w="1768" w:type="dxa"/>
          </w:tcPr>
          <w:p w:rsidR="00BF0F9D" w:rsidRPr="00F95A86" w:rsidRDefault="00F95A86">
            <w:pPr>
              <w:rPr>
                <w:rFonts w:ascii="Arial" w:hAnsi="Arial" w:cs="Arial"/>
                <w:sz w:val="20"/>
                <w:szCs w:val="20"/>
              </w:rPr>
            </w:pPr>
            <w:r w:rsidRPr="00F95A86">
              <w:rPr>
                <w:rFonts w:ascii="Arial" w:hAnsi="Arial" w:cs="Arial"/>
                <w:sz w:val="20"/>
                <w:szCs w:val="20"/>
              </w:rPr>
              <w:t>If possible limit field to area of interest</w:t>
            </w:r>
          </w:p>
        </w:tc>
      </w:tr>
      <w:tr w:rsidR="00614F89" w:rsidTr="00614F89">
        <w:tc>
          <w:tcPr>
            <w:tcW w:w="1555" w:type="dxa"/>
          </w:tcPr>
          <w:p w:rsidR="00BF0F9D" w:rsidRPr="00A403D9" w:rsidRDefault="00F95A86">
            <w:pPr>
              <w:rPr>
                <w:rFonts w:ascii="Arial" w:hAnsi="Arial" w:cs="Arial"/>
                <w:sz w:val="20"/>
                <w:szCs w:val="20"/>
              </w:rPr>
            </w:pPr>
            <w:r w:rsidRPr="00A403D9">
              <w:rPr>
                <w:rFonts w:ascii="Arial" w:hAnsi="Arial" w:cs="Arial"/>
                <w:sz w:val="20"/>
                <w:szCs w:val="20"/>
              </w:rPr>
              <w:t>Panoramic</w:t>
            </w:r>
          </w:p>
        </w:tc>
        <w:tc>
          <w:tcPr>
            <w:tcW w:w="1006" w:type="dxa"/>
          </w:tcPr>
          <w:p w:rsidR="00BF0F9D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  <w:r w:rsidRPr="00AA2162">
              <w:rPr>
                <w:rFonts w:ascii="Arial" w:hAnsi="Arial" w:cs="Arial"/>
                <w:sz w:val="20"/>
                <w:szCs w:val="20"/>
              </w:rPr>
              <w:t>Standard</w:t>
            </w: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  <w:r w:rsidRPr="00AA2162">
              <w:rPr>
                <w:rFonts w:ascii="Arial" w:hAnsi="Arial" w:cs="Arial"/>
                <w:sz w:val="20"/>
                <w:szCs w:val="20"/>
              </w:rPr>
              <w:t>jaw</w:t>
            </w:r>
          </w:p>
        </w:tc>
        <w:tc>
          <w:tcPr>
            <w:tcW w:w="483" w:type="dxa"/>
          </w:tcPr>
          <w:p w:rsidR="00BF0F9D" w:rsidRPr="00AA2162" w:rsidRDefault="00BF0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  <w:r w:rsidRPr="00AA2162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16" w:type="dxa"/>
          </w:tcPr>
          <w:p w:rsidR="00BF0F9D" w:rsidRPr="00AA2162" w:rsidRDefault="00BF0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  <w:r w:rsidRPr="00AA216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F0F9D" w:rsidRPr="00AA2162" w:rsidRDefault="00BF0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  <w:r w:rsidRPr="00AA216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8" w:type="dxa"/>
          </w:tcPr>
          <w:p w:rsidR="00BF0F9D" w:rsidRDefault="00BF0F9D">
            <w:pPr>
              <w:rPr>
                <w:rFonts w:ascii="Arial" w:hAnsi="Arial" w:cs="Arial"/>
                <w:sz w:val="28"/>
                <w:szCs w:val="28"/>
              </w:rPr>
            </w:pPr>
          </w:p>
          <w:p w:rsidR="00AA2162" w:rsidRPr="00AA2162" w:rsidRDefault="00AA216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A21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3" w:type="dxa"/>
          </w:tcPr>
          <w:p w:rsidR="00BF0F9D" w:rsidRDefault="00F95A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119" w:type="dxa"/>
          </w:tcPr>
          <w:p w:rsidR="00F95A86" w:rsidRPr="003B1C6E" w:rsidRDefault="00F95A86" w:rsidP="00F95A86">
            <w:pPr>
              <w:rPr>
                <w:rFonts w:ascii="Arial" w:hAnsi="Arial" w:cs="Arial"/>
                <w:sz w:val="20"/>
                <w:szCs w:val="20"/>
              </w:rPr>
            </w:pPr>
            <w:r w:rsidRPr="003B1C6E">
              <w:rPr>
                <w:rFonts w:ascii="Arial" w:hAnsi="Arial" w:cs="Arial"/>
                <w:sz w:val="20"/>
                <w:szCs w:val="20"/>
              </w:rPr>
              <w:t>82mGy</w:t>
            </w:r>
          </w:p>
          <w:p w:rsidR="00BF0F9D" w:rsidRPr="003B1C6E" w:rsidRDefault="00F95A86" w:rsidP="00F95A86">
            <w:pPr>
              <w:rPr>
                <w:rFonts w:ascii="Arial" w:hAnsi="Arial" w:cs="Arial"/>
                <w:sz w:val="20"/>
                <w:szCs w:val="20"/>
              </w:rPr>
            </w:pPr>
            <w:r w:rsidRPr="003B1C6E">
              <w:rPr>
                <w:rFonts w:ascii="Arial" w:hAnsi="Arial" w:cs="Arial"/>
                <w:sz w:val="20"/>
                <w:szCs w:val="20"/>
              </w:rPr>
              <w:t>cm2</w:t>
            </w:r>
          </w:p>
        </w:tc>
        <w:tc>
          <w:tcPr>
            <w:tcW w:w="1119" w:type="dxa"/>
          </w:tcPr>
          <w:p w:rsidR="00F95A86" w:rsidRPr="003B1C6E" w:rsidRDefault="00F95A86" w:rsidP="00F95A86">
            <w:pPr>
              <w:rPr>
                <w:rFonts w:ascii="Arial" w:hAnsi="Arial" w:cs="Arial"/>
                <w:sz w:val="20"/>
                <w:szCs w:val="20"/>
              </w:rPr>
            </w:pPr>
            <w:r w:rsidRPr="003B1C6E">
              <w:rPr>
                <w:rFonts w:ascii="Arial" w:hAnsi="Arial" w:cs="Arial"/>
                <w:sz w:val="20"/>
                <w:szCs w:val="20"/>
              </w:rPr>
              <w:t>82</w:t>
            </w:r>
            <w:r w:rsidRPr="003B1C6E">
              <w:rPr>
                <w:rFonts w:ascii="Arial" w:hAnsi="Arial" w:cs="Arial"/>
                <w:sz w:val="20"/>
                <w:szCs w:val="20"/>
              </w:rPr>
              <w:t>mGy</w:t>
            </w:r>
          </w:p>
          <w:p w:rsidR="00BF0F9D" w:rsidRPr="003B1C6E" w:rsidRDefault="00F95A86" w:rsidP="00F95A86">
            <w:pPr>
              <w:rPr>
                <w:rFonts w:ascii="Arial" w:hAnsi="Arial" w:cs="Arial"/>
                <w:sz w:val="20"/>
                <w:szCs w:val="20"/>
              </w:rPr>
            </w:pPr>
            <w:r w:rsidRPr="003B1C6E">
              <w:rPr>
                <w:rFonts w:ascii="Arial" w:hAnsi="Arial" w:cs="Arial"/>
                <w:sz w:val="20"/>
                <w:szCs w:val="20"/>
              </w:rPr>
              <w:t>cm2</w:t>
            </w:r>
          </w:p>
        </w:tc>
        <w:tc>
          <w:tcPr>
            <w:tcW w:w="1768" w:type="dxa"/>
          </w:tcPr>
          <w:p w:rsidR="00BF0F9D" w:rsidRDefault="00F95A86">
            <w:pPr>
              <w:rPr>
                <w:rFonts w:ascii="Arial" w:hAnsi="Arial" w:cs="Arial"/>
                <w:sz w:val="28"/>
                <w:szCs w:val="28"/>
              </w:rPr>
            </w:pPr>
            <w:r w:rsidRPr="00F95A86">
              <w:rPr>
                <w:rFonts w:ascii="Arial" w:hAnsi="Arial" w:cs="Arial"/>
                <w:sz w:val="20"/>
                <w:szCs w:val="20"/>
              </w:rPr>
              <w:t>If possible limit field to area of interest</w:t>
            </w:r>
            <w:r>
              <w:rPr>
                <w:rFonts w:ascii="Arial" w:hAnsi="Arial" w:cs="Arial"/>
                <w:sz w:val="20"/>
                <w:szCs w:val="20"/>
              </w:rPr>
              <w:t xml:space="preserve"> in line with written protocols</w:t>
            </w:r>
          </w:p>
        </w:tc>
      </w:tr>
    </w:tbl>
    <w:p w:rsidR="00614F89" w:rsidRPr="00F87A90" w:rsidRDefault="00614F89" w:rsidP="00614F89">
      <w:pPr>
        <w:rPr>
          <w:rFonts w:ascii="Arial" w:hAnsi="Arial" w:cs="Arial"/>
          <w:sz w:val="28"/>
          <w:szCs w:val="28"/>
        </w:rPr>
      </w:pPr>
    </w:p>
    <w:sectPr w:rsidR="00614F89" w:rsidRPr="00F87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90"/>
    <w:rsid w:val="00102C9D"/>
    <w:rsid w:val="001D0EDD"/>
    <w:rsid w:val="0020274B"/>
    <w:rsid w:val="003B1C6E"/>
    <w:rsid w:val="00462E7D"/>
    <w:rsid w:val="00614F89"/>
    <w:rsid w:val="008C0DC3"/>
    <w:rsid w:val="00A403D9"/>
    <w:rsid w:val="00AA2162"/>
    <w:rsid w:val="00BF0F9D"/>
    <w:rsid w:val="00D04CD8"/>
    <w:rsid w:val="00F87A90"/>
    <w:rsid w:val="00F9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8C928-5A51-478A-A47F-B809A67F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Milby, Laura - Clinical Director for General Dental Services</dc:creator>
  <cp:keywords/>
  <dc:description/>
  <cp:lastModifiedBy>Milby, Laura - Clinical Director for General Dental Services</cp:lastModifiedBy>
  <cp:revision>2</cp:revision>
  <dcterms:created xsi:type="dcterms:W3CDTF">2019-02-14T17:23:00Z</dcterms:created>
  <dcterms:modified xsi:type="dcterms:W3CDTF">2019-02-14T17:23:00Z</dcterms:modified>
</cp:coreProperties>
</file>