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06" w:rsidRDefault="00EB7DBF">
      <w:pPr>
        <w:rPr>
          <w:rFonts w:ascii="Arial" w:hAnsi="Arial" w:cs="Arial"/>
          <w:b/>
          <w:sz w:val="28"/>
          <w:szCs w:val="28"/>
        </w:rPr>
      </w:pPr>
      <w:r w:rsidRPr="00EB7DBF">
        <w:rPr>
          <w:rFonts w:ascii="Arial" w:hAnsi="Arial" w:cs="Arial"/>
          <w:b/>
          <w:sz w:val="28"/>
          <w:szCs w:val="28"/>
        </w:rPr>
        <w:t>2F 12</w:t>
      </w:r>
      <w:r>
        <w:rPr>
          <w:rFonts w:ascii="Arial" w:hAnsi="Arial" w:cs="Arial"/>
          <w:b/>
          <w:sz w:val="28"/>
          <w:szCs w:val="28"/>
        </w:rPr>
        <w:t xml:space="preserve"> Appropriate Diagnostic Reference Levels (DRLs) in place</w:t>
      </w:r>
    </w:p>
    <w:p w:rsidR="00EB7DBF" w:rsidRDefault="00EB7DBF">
      <w:pPr>
        <w:rPr>
          <w:rFonts w:ascii="Arial" w:hAnsi="Arial" w:cs="Arial"/>
          <w:b/>
          <w:sz w:val="28"/>
          <w:szCs w:val="28"/>
        </w:rPr>
      </w:pPr>
    </w:p>
    <w:p w:rsidR="00EB7DBF" w:rsidRDefault="00EB7DBF">
      <w:pPr>
        <w:rPr>
          <w:rFonts w:ascii="Arial" w:hAnsi="Arial" w:cs="Arial"/>
          <w:b/>
          <w:sz w:val="28"/>
          <w:szCs w:val="28"/>
        </w:rPr>
      </w:pPr>
    </w:p>
    <w:p w:rsidR="00EB7DBF" w:rsidRDefault="00EB7DBF">
      <w:pPr>
        <w:rPr>
          <w:rFonts w:ascii="Arial" w:hAnsi="Arial" w:cs="Arial"/>
          <w:b/>
          <w:sz w:val="28"/>
          <w:szCs w:val="28"/>
        </w:rPr>
      </w:pPr>
    </w:p>
    <w:p w:rsidR="00EB7DBF" w:rsidRDefault="00EB7D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4B212C">
        <w:rPr>
          <w:rFonts w:ascii="Arial" w:hAnsi="Arial" w:cs="Arial"/>
          <w:sz w:val="28"/>
          <w:szCs w:val="28"/>
        </w:rPr>
        <w:t xml:space="preserve">RLs </w:t>
      </w:r>
      <w:r>
        <w:rPr>
          <w:rFonts w:ascii="Arial" w:hAnsi="Arial" w:cs="Arial"/>
          <w:sz w:val="28"/>
          <w:szCs w:val="28"/>
        </w:rPr>
        <w:t>for digital and film based radiology will differ</w:t>
      </w:r>
    </w:p>
    <w:p w:rsidR="00EB7DBF" w:rsidRDefault="00EB7D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Example of DRLs</w:t>
      </w:r>
      <w:r w:rsidR="004B212C">
        <w:rPr>
          <w:rFonts w:ascii="Arial" w:hAnsi="Arial" w:cs="Arial"/>
          <w:sz w:val="28"/>
          <w:szCs w:val="28"/>
        </w:rPr>
        <w:t xml:space="preserve"> and guidance from the CDO is in separate attachment 2F</w:t>
      </w:r>
      <w:r w:rsidR="002A0C6F">
        <w:rPr>
          <w:rFonts w:ascii="Arial" w:hAnsi="Arial" w:cs="Arial"/>
          <w:sz w:val="28"/>
          <w:szCs w:val="28"/>
        </w:rPr>
        <w:t xml:space="preserve"> </w:t>
      </w:r>
      <w:r w:rsidR="004B212C">
        <w:rPr>
          <w:rFonts w:ascii="Arial" w:hAnsi="Arial" w:cs="Arial"/>
          <w:sz w:val="28"/>
          <w:szCs w:val="28"/>
        </w:rPr>
        <w:t>12i</w:t>
      </w:r>
      <w:r>
        <w:rPr>
          <w:rFonts w:ascii="Arial" w:hAnsi="Arial" w:cs="Arial"/>
          <w:sz w:val="28"/>
          <w:szCs w:val="28"/>
        </w:rPr>
        <w:t xml:space="preserve"> </w:t>
      </w:r>
      <w:r w:rsidR="00EB5B84">
        <w:rPr>
          <w:noProof/>
          <w:lang w:eastAsia="en-GB"/>
        </w:rPr>
        <w:drawing>
          <wp:inline distT="0" distB="0" distL="0" distR="0" wp14:anchorId="2CA7892B" wp14:editId="14364E05">
            <wp:extent cx="5731510" cy="5975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</w:p>
    <w:p w:rsidR="00EB7DBF" w:rsidRDefault="00EB7D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are in any doubt </w:t>
      </w:r>
      <w:r w:rsidR="007E0DE9">
        <w:rPr>
          <w:rFonts w:ascii="Arial" w:hAnsi="Arial" w:cs="Arial"/>
          <w:sz w:val="28"/>
          <w:szCs w:val="28"/>
        </w:rPr>
        <w:t xml:space="preserve">regarding patient dose settings </w:t>
      </w:r>
      <w:r>
        <w:rPr>
          <w:rFonts w:ascii="Arial" w:hAnsi="Arial" w:cs="Arial"/>
          <w:sz w:val="28"/>
          <w:szCs w:val="28"/>
        </w:rPr>
        <w:t>you should conduct your RPA</w:t>
      </w:r>
      <w:bookmarkStart w:id="0" w:name="_GoBack"/>
      <w:bookmarkEnd w:id="0"/>
    </w:p>
    <w:sectPr w:rsidR="00EB7D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BF"/>
    <w:rsid w:val="002A0C6F"/>
    <w:rsid w:val="004B212C"/>
    <w:rsid w:val="007E0DE9"/>
    <w:rsid w:val="00C02F06"/>
    <w:rsid w:val="00EB5B84"/>
    <w:rsid w:val="00EB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6002E9-130B-47BE-B9E8-41C6D4C8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Lanarkshire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Milby, Laura - Clinical Director for General Dental Services</dc:creator>
  <cp:keywords/>
  <dc:description/>
  <cp:lastModifiedBy>Milby, Laura - Clinical Director for General Dental Services</cp:lastModifiedBy>
  <cp:revision>4</cp:revision>
  <dcterms:created xsi:type="dcterms:W3CDTF">2019-02-11T16:11:00Z</dcterms:created>
  <dcterms:modified xsi:type="dcterms:W3CDTF">2019-02-14T16:36:00Z</dcterms:modified>
</cp:coreProperties>
</file>