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1749D" w14:textId="77777777" w:rsidR="00ED31E6" w:rsidRDefault="00093E9B" w:rsidP="009F0880">
      <w:pPr>
        <w:pStyle w:val="Heading1"/>
        <w:shd w:val="clear" w:color="auto" w:fill="auto"/>
        <w:jc w:val="both"/>
        <w:rPr>
          <w:rFonts w:cs="Tahoma"/>
        </w:rPr>
      </w:pPr>
      <w:bookmarkStart w:id="0" w:name="_GoBack"/>
      <w:bookmarkEnd w:id="0"/>
      <w:r w:rsidRPr="009F0880">
        <w:rPr>
          <w:rFonts w:cs="Tahoma"/>
        </w:rPr>
        <w:t>Local R</w:t>
      </w:r>
      <w:r w:rsidR="00BE2958" w:rsidRPr="009F0880">
        <w:rPr>
          <w:rFonts w:cs="Tahoma"/>
        </w:rPr>
        <w:t>ules – Template</w:t>
      </w:r>
      <w:r w:rsidR="00ED31E6">
        <w:rPr>
          <w:rFonts w:cs="Tahoma"/>
        </w:rPr>
        <w:t xml:space="preserve"> </w:t>
      </w:r>
    </w:p>
    <w:p w14:paraId="2011749E" w14:textId="77777777" w:rsidR="00093E9B" w:rsidRPr="00ED31E6" w:rsidRDefault="00EB0223" w:rsidP="009F0880">
      <w:pPr>
        <w:pStyle w:val="Heading1"/>
        <w:shd w:val="clear" w:color="auto" w:fill="auto"/>
        <w:jc w:val="both"/>
        <w:rPr>
          <w:rFonts w:cs="Tahoma"/>
          <w:sz w:val="22"/>
          <w:szCs w:val="22"/>
        </w:rPr>
      </w:pPr>
      <w:r w:rsidRPr="00EB0223">
        <w:rPr>
          <w:rFonts w:cs="Tahoma"/>
          <w:b w:val="0"/>
          <w:color w:val="0000FF"/>
          <w:sz w:val="22"/>
          <w:szCs w:val="22"/>
        </w:rPr>
        <w:t>[Amend the following text in co</w:t>
      </w:r>
      <w:r w:rsidR="00ED31E6">
        <w:rPr>
          <w:rFonts w:cs="Tahoma"/>
          <w:b w:val="0"/>
          <w:color w:val="0000FF"/>
          <w:sz w:val="22"/>
          <w:szCs w:val="22"/>
        </w:rPr>
        <w:t>nsultation</w:t>
      </w:r>
      <w:r w:rsidRPr="00EB0223">
        <w:rPr>
          <w:rFonts w:cs="Tahoma"/>
          <w:b w:val="0"/>
          <w:color w:val="0000FF"/>
          <w:sz w:val="22"/>
          <w:szCs w:val="22"/>
        </w:rPr>
        <w:t xml:space="preserve"> with your RPA to</w:t>
      </w:r>
      <w:r w:rsidR="00ED31E6">
        <w:rPr>
          <w:rFonts w:cs="Tahoma"/>
          <w:b w:val="0"/>
          <w:color w:val="0000FF"/>
          <w:sz w:val="22"/>
          <w:szCs w:val="22"/>
        </w:rPr>
        <w:t xml:space="preserve"> detail the Local Rules which are applicable to your practice.</w:t>
      </w:r>
      <w:r w:rsidRPr="00EB0223">
        <w:rPr>
          <w:rFonts w:cs="Tahoma"/>
          <w:b w:val="0"/>
          <w:color w:val="0000FF"/>
          <w:sz w:val="22"/>
          <w:szCs w:val="22"/>
        </w:rPr>
        <w:t>]</w:t>
      </w:r>
    </w:p>
    <w:p w14:paraId="2011749F" w14:textId="77777777" w:rsidR="0082605A" w:rsidRDefault="00093E9B" w:rsidP="00303454">
      <w:pPr>
        <w:pStyle w:val="Paragraph"/>
        <w:rPr>
          <w:rFonts w:cs="Tahoma"/>
        </w:rPr>
      </w:pPr>
      <w:r w:rsidRPr="00BB515C">
        <w:rPr>
          <w:rFonts w:cs="Tahoma"/>
        </w:rPr>
        <w:t>The purpose of these local rules is to ensure that work is carried out in accordance with the Ionising Radiation Regulations 1999 (IRR99) and relevant guidance documents.</w:t>
      </w:r>
      <w:r w:rsidR="00303454" w:rsidRPr="00BB515C">
        <w:rPr>
          <w:rFonts w:cs="Tahoma"/>
        </w:rPr>
        <w:t xml:space="preserve"> The RPS ensures that all dental radiography is carried out in accordance with these local rules.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074"/>
      </w:tblGrid>
      <w:tr w:rsidR="0082605A" w14:paraId="201174A1" w14:textId="77777777" w:rsidTr="00F2096C">
        <w:tc>
          <w:tcPr>
            <w:tcW w:w="8522" w:type="dxa"/>
            <w:gridSpan w:val="2"/>
            <w:shd w:val="clear" w:color="auto" w:fill="990033"/>
          </w:tcPr>
          <w:p w14:paraId="201174A0" w14:textId="77777777" w:rsidR="0082605A" w:rsidRPr="00F2096C" w:rsidRDefault="004910C5" w:rsidP="00303454">
            <w:pPr>
              <w:pStyle w:val="Paragraph"/>
              <w:rPr>
                <w:rFonts w:cs="Tahoma"/>
                <w:b/>
              </w:rPr>
            </w:pPr>
            <w:r w:rsidRPr="00F2096C">
              <w:rPr>
                <w:rFonts w:cs="Tahoma"/>
                <w:b/>
              </w:rPr>
              <w:t>Employer (Legal Person)</w:t>
            </w:r>
          </w:p>
        </w:tc>
      </w:tr>
      <w:tr w:rsidR="0082605A" w14:paraId="201174A4" w14:textId="77777777" w:rsidTr="00F2096C">
        <w:tc>
          <w:tcPr>
            <w:tcW w:w="2448" w:type="dxa"/>
            <w:shd w:val="clear" w:color="auto" w:fill="auto"/>
          </w:tcPr>
          <w:p w14:paraId="201174A2" w14:textId="77777777" w:rsidR="0082605A" w:rsidRPr="00F2096C" w:rsidRDefault="0082605A" w:rsidP="00303454">
            <w:pPr>
              <w:pStyle w:val="Paragraph"/>
              <w:rPr>
                <w:rFonts w:cs="Tahoma"/>
                <w:b/>
              </w:rPr>
            </w:pPr>
            <w:r w:rsidRPr="00F2096C">
              <w:rPr>
                <w:rFonts w:cs="Tahoma"/>
                <w:b/>
              </w:rPr>
              <w:t>Name</w:t>
            </w:r>
          </w:p>
        </w:tc>
        <w:tc>
          <w:tcPr>
            <w:tcW w:w="6074" w:type="dxa"/>
            <w:shd w:val="clear" w:color="auto" w:fill="auto"/>
          </w:tcPr>
          <w:p w14:paraId="201174A3" w14:textId="77777777" w:rsidR="0082605A" w:rsidRPr="00F2096C" w:rsidRDefault="0082605A" w:rsidP="00303454">
            <w:pPr>
              <w:pStyle w:val="Paragraph"/>
              <w:rPr>
                <w:rFonts w:cs="Tahoma"/>
              </w:rPr>
            </w:pPr>
          </w:p>
        </w:tc>
      </w:tr>
      <w:tr w:rsidR="0082605A" w14:paraId="201174A8" w14:textId="77777777" w:rsidTr="00F2096C">
        <w:tc>
          <w:tcPr>
            <w:tcW w:w="2448" w:type="dxa"/>
            <w:tcBorders>
              <w:bottom w:val="single" w:sz="4" w:space="0" w:color="auto"/>
            </w:tcBorders>
            <w:shd w:val="clear" w:color="auto" w:fill="auto"/>
          </w:tcPr>
          <w:p w14:paraId="201174A5" w14:textId="77777777" w:rsidR="0082605A" w:rsidRPr="00F2096C" w:rsidRDefault="0082605A" w:rsidP="00303454">
            <w:pPr>
              <w:pStyle w:val="Paragraph"/>
              <w:rPr>
                <w:rFonts w:cs="Tahoma"/>
                <w:b/>
              </w:rPr>
            </w:pPr>
            <w:r w:rsidRPr="00F2096C">
              <w:rPr>
                <w:rFonts w:cs="Tahoma"/>
                <w:b/>
              </w:rPr>
              <w:t>Address</w:t>
            </w:r>
          </w:p>
        </w:tc>
        <w:tc>
          <w:tcPr>
            <w:tcW w:w="6074" w:type="dxa"/>
            <w:tcBorders>
              <w:bottom w:val="single" w:sz="4" w:space="0" w:color="auto"/>
            </w:tcBorders>
            <w:shd w:val="clear" w:color="auto" w:fill="auto"/>
          </w:tcPr>
          <w:p w14:paraId="201174A6" w14:textId="77777777" w:rsidR="0082605A" w:rsidRPr="00F2096C" w:rsidRDefault="0082605A" w:rsidP="00303454">
            <w:pPr>
              <w:pStyle w:val="Paragraph"/>
              <w:rPr>
                <w:rFonts w:cs="Tahoma"/>
              </w:rPr>
            </w:pPr>
          </w:p>
          <w:p w14:paraId="201174A7" w14:textId="77777777" w:rsidR="00C337F6" w:rsidRPr="00F2096C" w:rsidRDefault="00C337F6" w:rsidP="00303454">
            <w:pPr>
              <w:pStyle w:val="Paragraph"/>
              <w:rPr>
                <w:rFonts w:cs="Tahoma"/>
              </w:rPr>
            </w:pPr>
          </w:p>
        </w:tc>
      </w:tr>
      <w:tr w:rsidR="0082605A" w14:paraId="201174AA" w14:textId="77777777" w:rsidTr="00F2096C">
        <w:tc>
          <w:tcPr>
            <w:tcW w:w="8522" w:type="dxa"/>
            <w:gridSpan w:val="2"/>
            <w:shd w:val="clear" w:color="auto" w:fill="990033"/>
          </w:tcPr>
          <w:p w14:paraId="201174A9" w14:textId="77777777" w:rsidR="0082605A" w:rsidRPr="00F2096C" w:rsidRDefault="0082605A" w:rsidP="00303454">
            <w:pPr>
              <w:pStyle w:val="Paragraph"/>
              <w:rPr>
                <w:rFonts w:cs="Tahoma"/>
                <w:b/>
              </w:rPr>
            </w:pPr>
            <w:r w:rsidRPr="00F2096C">
              <w:rPr>
                <w:rFonts w:cs="Tahoma"/>
                <w:b/>
              </w:rPr>
              <w:t>Radiation Protection Supervisor (RPS)</w:t>
            </w:r>
          </w:p>
        </w:tc>
      </w:tr>
      <w:tr w:rsidR="0082605A" w14:paraId="201174AD" w14:textId="77777777" w:rsidTr="00F2096C">
        <w:tc>
          <w:tcPr>
            <w:tcW w:w="2448" w:type="dxa"/>
            <w:shd w:val="clear" w:color="auto" w:fill="auto"/>
          </w:tcPr>
          <w:p w14:paraId="201174AB" w14:textId="77777777" w:rsidR="0082605A" w:rsidRPr="00F2096C" w:rsidRDefault="0082605A" w:rsidP="00303454">
            <w:pPr>
              <w:pStyle w:val="Paragraph"/>
              <w:rPr>
                <w:rFonts w:cs="Tahoma"/>
                <w:b/>
              </w:rPr>
            </w:pPr>
            <w:r w:rsidRPr="00F2096C">
              <w:rPr>
                <w:rFonts w:cs="Tahoma"/>
                <w:b/>
              </w:rPr>
              <w:t>Name</w:t>
            </w:r>
          </w:p>
        </w:tc>
        <w:tc>
          <w:tcPr>
            <w:tcW w:w="6074" w:type="dxa"/>
            <w:shd w:val="clear" w:color="auto" w:fill="auto"/>
          </w:tcPr>
          <w:p w14:paraId="201174AC" w14:textId="77777777" w:rsidR="0082605A" w:rsidRPr="00F2096C" w:rsidRDefault="0082605A" w:rsidP="00303454">
            <w:pPr>
              <w:pStyle w:val="Paragraph"/>
              <w:rPr>
                <w:rFonts w:cs="Tahoma"/>
              </w:rPr>
            </w:pPr>
          </w:p>
        </w:tc>
      </w:tr>
      <w:tr w:rsidR="0082605A" w14:paraId="201174B1" w14:textId="77777777" w:rsidTr="00F2096C">
        <w:tc>
          <w:tcPr>
            <w:tcW w:w="2448" w:type="dxa"/>
            <w:tcBorders>
              <w:bottom w:val="single" w:sz="4" w:space="0" w:color="auto"/>
            </w:tcBorders>
            <w:shd w:val="clear" w:color="auto" w:fill="auto"/>
          </w:tcPr>
          <w:p w14:paraId="201174AE" w14:textId="77777777" w:rsidR="0082605A" w:rsidRPr="00F2096C" w:rsidRDefault="0082605A" w:rsidP="00303454">
            <w:pPr>
              <w:pStyle w:val="Paragraph"/>
              <w:rPr>
                <w:rFonts w:cs="Tahoma"/>
                <w:b/>
              </w:rPr>
            </w:pPr>
            <w:r w:rsidRPr="00F2096C">
              <w:rPr>
                <w:rFonts w:cs="Tahoma"/>
                <w:b/>
              </w:rPr>
              <w:t>Address</w:t>
            </w:r>
          </w:p>
        </w:tc>
        <w:tc>
          <w:tcPr>
            <w:tcW w:w="6074" w:type="dxa"/>
            <w:tcBorders>
              <w:bottom w:val="single" w:sz="4" w:space="0" w:color="auto"/>
            </w:tcBorders>
            <w:shd w:val="clear" w:color="auto" w:fill="auto"/>
          </w:tcPr>
          <w:p w14:paraId="201174AF" w14:textId="77777777" w:rsidR="0082605A" w:rsidRPr="00F2096C" w:rsidRDefault="0082605A" w:rsidP="00303454">
            <w:pPr>
              <w:pStyle w:val="Paragraph"/>
              <w:rPr>
                <w:rFonts w:cs="Tahoma"/>
              </w:rPr>
            </w:pPr>
          </w:p>
          <w:p w14:paraId="201174B0" w14:textId="77777777" w:rsidR="00C337F6" w:rsidRPr="00F2096C" w:rsidRDefault="00C337F6" w:rsidP="00303454">
            <w:pPr>
              <w:pStyle w:val="Paragraph"/>
              <w:rPr>
                <w:rFonts w:cs="Tahoma"/>
              </w:rPr>
            </w:pPr>
          </w:p>
        </w:tc>
      </w:tr>
      <w:tr w:rsidR="0082605A" w14:paraId="201174B3" w14:textId="77777777" w:rsidTr="00F2096C">
        <w:tc>
          <w:tcPr>
            <w:tcW w:w="8522" w:type="dxa"/>
            <w:gridSpan w:val="2"/>
            <w:shd w:val="clear" w:color="auto" w:fill="990033"/>
          </w:tcPr>
          <w:p w14:paraId="201174B2" w14:textId="77777777" w:rsidR="0082605A" w:rsidRPr="00F2096C" w:rsidRDefault="0082605A" w:rsidP="00303454">
            <w:pPr>
              <w:pStyle w:val="Paragraph"/>
              <w:rPr>
                <w:rFonts w:cs="Tahoma"/>
                <w:b/>
              </w:rPr>
            </w:pPr>
            <w:r w:rsidRPr="00F2096C">
              <w:rPr>
                <w:rFonts w:cs="Tahoma"/>
                <w:b/>
              </w:rPr>
              <w:t>Radiation Protection Advis</w:t>
            </w:r>
            <w:r w:rsidR="00DB55FE" w:rsidRPr="00F2096C">
              <w:rPr>
                <w:rFonts w:cs="Tahoma"/>
                <w:b/>
              </w:rPr>
              <w:t>e</w:t>
            </w:r>
            <w:r w:rsidRPr="00F2096C">
              <w:rPr>
                <w:rFonts w:cs="Tahoma"/>
                <w:b/>
              </w:rPr>
              <w:t>r (RPA)</w:t>
            </w:r>
          </w:p>
        </w:tc>
      </w:tr>
      <w:tr w:rsidR="0082605A" w14:paraId="201174B6" w14:textId="77777777" w:rsidTr="00F2096C">
        <w:tc>
          <w:tcPr>
            <w:tcW w:w="2448" w:type="dxa"/>
            <w:shd w:val="clear" w:color="auto" w:fill="auto"/>
          </w:tcPr>
          <w:p w14:paraId="201174B4" w14:textId="77777777" w:rsidR="0082605A" w:rsidRPr="00F2096C" w:rsidRDefault="0082605A" w:rsidP="00303454">
            <w:pPr>
              <w:pStyle w:val="Paragraph"/>
              <w:rPr>
                <w:rFonts w:cs="Tahoma"/>
                <w:b/>
              </w:rPr>
            </w:pPr>
            <w:r w:rsidRPr="00F2096C">
              <w:rPr>
                <w:rFonts w:cs="Tahoma"/>
                <w:b/>
              </w:rPr>
              <w:t>Name</w:t>
            </w:r>
          </w:p>
        </w:tc>
        <w:tc>
          <w:tcPr>
            <w:tcW w:w="6074" w:type="dxa"/>
            <w:shd w:val="clear" w:color="auto" w:fill="auto"/>
          </w:tcPr>
          <w:p w14:paraId="201174B5" w14:textId="77777777" w:rsidR="0082605A" w:rsidRPr="00F2096C" w:rsidRDefault="0082605A" w:rsidP="00303454">
            <w:pPr>
              <w:pStyle w:val="Paragraph"/>
              <w:rPr>
                <w:rFonts w:cs="Tahoma"/>
              </w:rPr>
            </w:pPr>
          </w:p>
        </w:tc>
      </w:tr>
      <w:tr w:rsidR="0082605A" w14:paraId="201174BA" w14:textId="77777777" w:rsidTr="00F2096C">
        <w:tc>
          <w:tcPr>
            <w:tcW w:w="2448" w:type="dxa"/>
            <w:shd w:val="clear" w:color="auto" w:fill="auto"/>
          </w:tcPr>
          <w:p w14:paraId="201174B7" w14:textId="77777777" w:rsidR="0082605A" w:rsidRPr="00F2096C" w:rsidRDefault="0082605A" w:rsidP="00303454">
            <w:pPr>
              <w:pStyle w:val="Paragraph"/>
              <w:rPr>
                <w:rFonts w:cs="Tahoma"/>
                <w:b/>
              </w:rPr>
            </w:pPr>
            <w:r w:rsidRPr="00F2096C">
              <w:rPr>
                <w:rFonts w:cs="Tahoma"/>
                <w:b/>
              </w:rPr>
              <w:t>Address</w:t>
            </w:r>
          </w:p>
        </w:tc>
        <w:tc>
          <w:tcPr>
            <w:tcW w:w="6074" w:type="dxa"/>
            <w:shd w:val="clear" w:color="auto" w:fill="auto"/>
          </w:tcPr>
          <w:p w14:paraId="201174B8" w14:textId="77777777" w:rsidR="0082605A" w:rsidRPr="00F2096C" w:rsidRDefault="0082605A" w:rsidP="00303454">
            <w:pPr>
              <w:pStyle w:val="Paragraph"/>
              <w:rPr>
                <w:rFonts w:cs="Tahoma"/>
              </w:rPr>
            </w:pPr>
          </w:p>
          <w:p w14:paraId="201174B9" w14:textId="77777777" w:rsidR="00C337F6" w:rsidRPr="00F2096C" w:rsidRDefault="00C337F6" w:rsidP="00303454">
            <w:pPr>
              <w:pStyle w:val="Paragraph"/>
              <w:rPr>
                <w:rFonts w:cs="Tahoma"/>
              </w:rPr>
            </w:pPr>
          </w:p>
        </w:tc>
      </w:tr>
    </w:tbl>
    <w:p w14:paraId="201174BB" w14:textId="77777777" w:rsidR="00C337F6" w:rsidRPr="0073309A" w:rsidRDefault="00386551" w:rsidP="0073309A">
      <w:pPr>
        <w:pStyle w:val="Heading3"/>
      </w:pPr>
      <w:r>
        <w:t xml:space="preserve">Controlled </w:t>
      </w:r>
      <w:r w:rsidR="00C337F6" w:rsidRPr="0073309A">
        <w:t>Area</w:t>
      </w:r>
      <w:r w:rsidR="00E8103A" w:rsidRPr="00E8103A">
        <w:rPr>
          <w:b w:val="0"/>
        </w:rPr>
        <w:t xml:space="preserve"> </w:t>
      </w:r>
      <w:r w:rsidR="00E8103A" w:rsidRPr="00E8103A">
        <w:rPr>
          <w:rFonts w:cs="Tahoma"/>
          <w:b w:val="0"/>
          <w:i w:val="0"/>
          <w:color w:val="0000FF"/>
        </w:rPr>
        <w:t>[Amend the following text to describe how the controlled area(s) are set up in your practice</w:t>
      </w:r>
      <w:r w:rsidR="00ED31E6">
        <w:rPr>
          <w:rFonts w:cs="Tahoma"/>
          <w:b w:val="0"/>
          <w:i w:val="0"/>
          <w:color w:val="0000FF"/>
        </w:rPr>
        <w:t>. You may need to provide separate details for each controlled area in your practice.</w:t>
      </w:r>
      <w:r w:rsidR="00E8103A" w:rsidRPr="00E8103A">
        <w:rPr>
          <w:rFonts w:cs="Tahoma"/>
          <w:b w:val="0"/>
          <w:i w:val="0"/>
          <w:color w:val="0000FF"/>
        </w:rPr>
        <w:t>]</w:t>
      </w:r>
    </w:p>
    <w:p w14:paraId="201174BC" w14:textId="77777777" w:rsidR="001503F9" w:rsidRDefault="00C337F6" w:rsidP="00C337F6">
      <w:pPr>
        <w:pStyle w:val="Paragraph"/>
        <w:rPr>
          <w:rFonts w:cs="Tahoma"/>
          <w:szCs w:val="22"/>
        </w:rPr>
      </w:pPr>
      <w:r w:rsidRPr="00BB515C">
        <w:rPr>
          <w:rFonts w:cs="Tahoma"/>
        </w:rPr>
        <w:t>During radiography the controlled</w:t>
      </w:r>
      <w:r>
        <w:rPr>
          <w:rFonts w:cs="Tahoma"/>
        </w:rPr>
        <w:t xml:space="preserve"> area</w:t>
      </w:r>
      <w:r w:rsidRPr="00BB515C">
        <w:rPr>
          <w:rFonts w:cs="Tahoma"/>
        </w:rPr>
        <w:t xml:space="preserve"> </w:t>
      </w:r>
      <w:r w:rsidR="001503F9">
        <w:rPr>
          <w:rFonts w:cs="Tahoma"/>
        </w:rPr>
        <w:t xml:space="preserve">in each surgery </w:t>
      </w:r>
      <w:r w:rsidRPr="00BB515C">
        <w:rPr>
          <w:rFonts w:cs="Tahoma"/>
        </w:rPr>
        <w:t>extend</w:t>
      </w:r>
      <w:r>
        <w:rPr>
          <w:rFonts w:cs="Tahoma"/>
        </w:rPr>
        <w:t>s</w:t>
      </w:r>
      <w:r w:rsidRPr="00BB515C">
        <w:rPr>
          <w:rFonts w:cs="Tahoma"/>
        </w:rPr>
        <w:t xml:space="preserve"> within the path of the primary beam until it has been sufficiently attenuated by shielding (e.g. brick wall) or distance and also</w:t>
      </w:r>
      <w:r w:rsidRPr="00BB515C">
        <w:rPr>
          <w:rFonts w:cs="Tahoma"/>
          <w:szCs w:val="22"/>
        </w:rPr>
        <w:t xml:space="preserve"> within 1.5 metres of the x-ray tube and the patient in all other directions. </w:t>
      </w:r>
    </w:p>
    <w:p w14:paraId="201174BD" w14:textId="77777777" w:rsidR="00C337F6" w:rsidRPr="00BB515C" w:rsidRDefault="00C337F6" w:rsidP="00C337F6">
      <w:pPr>
        <w:pStyle w:val="Paragraph"/>
        <w:rPr>
          <w:rFonts w:cs="Tahoma"/>
          <w:szCs w:val="22"/>
        </w:rPr>
      </w:pPr>
      <w:r w:rsidRPr="00BB515C">
        <w:rPr>
          <w:rFonts w:cs="Tahoma"/>
          <w:szCs w:val="22"/>
        </w:rPr>
        <w:t>Access to the controlled area is not permitted to anyone other than the patient undergoing the medical exposure. Staff must not hold the tube head, patient or film in position. If the patient requires assistance du</w:t>
      </w:r>
      <w:r w:rsidR="00BE2958">
        <w:rPr>
          <w:rFonts w:cs="Tahoma"/>
          <w:szCs w:val="22"/>
        </w:rPr>
        <w:t xml:space="preserve">ring radiography, </w:t>
      </w:r>
      <w:r w:rsidRPr="00BB515C">
        <w:rPr>
          <w:rFonts w:cs="Tahoma"/>
          <w:szCs w:val="22"/>
        </w:rPr>
        <w:t>the</w:t>
      </w:r>
      <w:r w:rsidR="00BE2958">
        <w:rPr>
          <w:rFonts w:cs="Tahoma"/>
          <w:szCs w:val="22"/>
        </w:rPr>
        <w:t xml:space="preserve"> practice RPA must be consulted</w:t>
      </w:r>
      <w:r w:rsidRPr="00BB515C">
        <w:rPr>
          <w:rFonts w:cs="Tahoma"/>
          <w:szCs w:val="22"/>
        </w:rPr>
        <w:t xml:space="preserve">. </w:t>
      </w:r>
    </w:p>
    <w:p w14:paraId="201174BE" w14:textId="77777777" w:rsidR="00C337F6" w:rsidRDefault="00C337F6" w:rsidP="00C337F6">
      <w:pPr>
        <w:pStyle w:val="Paragraph"/>
        <w:rPr>
          <w:rFonts w:cs="Tahoma"/>
          <w:szCs w:val="22"/>
        </w:rPr>
      </w:pPr>
      <w:r w:rsidRPr="00BB515C">
        <w:rPr>
          <w:rFonts w:cs="Tahoma"/>
          <w:noProof/>
          <w:szCs w:val="22"/>
        </w:rPr>
        <w:t xml:space="preserve">The room where the dental </w:t>
      </w:r>
      <w:r w:rsidR="008F5B77">
        <w:rPr>
          <w:rFonts w:cs="Tahoma"/>
          <w:noProof/>
          <w:szCs w:val="22"/>
        </w:rPr>
        <w:t>x</w:t>
      </w:r>
      <w:r w:rsidRPr="00BB515C">
        <w:rPr>
          <w:rFonts w:cs="Tahoma"/>
          <w:noProof/>
          <w:szCs w:val="22"/>
        </w:rPr>
        <w:t xml:space="preserve">-ray unit is being operated must not be used for other work (or as a passageway) during radiography. </w:t>
      </w:r>
      <w:r w:rsidRPr="00BB515C">
        <w:rPr>
          <w:rFonts w:cs="Tahoma"/>
          <w:szCs w:val="22"/>
        </w:rPr>
        <w:t>Access to the controlled area is restricted by continuous supervision by the operator</w:t>
      </w:r>
      <w:r w:rsidR="003E7C45">
        <w:rPr>
          <w:rFonts w:cs="Tahoma"/>
          <w:szCs w:val="22"/>
        </w:rPr>
        <w:t>.</w:t>
      </w:r>
      <w:r w:rsidRPr="00BB515C">
        <w:rPr>
          <w:rFonts w:cs="Tahoma"/>
          <w:szCs w:val="22"/>
        </w:rPr>
        <w:t xml:space="preserve"> </w:t>
      </w:r>
    </w:p>
    <w:p w14:paraId="201174BF" w14:textId="77777777" w:rsidR="00462995" w:rsidRDefault="00E8103A">
      <w:pPr>
        <w:pStyle w:val="Heading3"/>
      </w:pPr>
      <w:r w:rsidRPr="00E8103A">
        <w:lastRenderedPageBreak/>
        <w:t>W</w:t>
      </w:r>
      <w:r w:rsidR="003E7C45">
        <w:t>orking</w:t>
      </w:r>
      <w:r w:rsidRPr="00E8103A">
        <w:t xml:space="preserve"> I</w:t>
      </w:r>
      <w:r w:rsidR="003E7C45">
        <w:t>nstructions</w:t>
      </w:r>
      <w:r w:rsidR="006B601B">
        <w:t xml:space="preserve"> </w:t>
      </w:r>
      <w:r w:rsidR="006B601B" w:rsidRPr="003E7C45">
        <w:rPr>
          <w:rFonts w:cs="Tahoma"/>
          <w:b w:val="0"/>
          <w:i w:val="0"/>
          <w:color w:val="0000FF"/>
        </w:rPr>
        <w:t xml:space="preserve">[Amend the following text to describe </w:t>
      </w:r>
      <w:r w:rsidR="006B601B">
        <w:rPr>
          <w:rFonts w:cs="Tahoma"/>
          <w:b w:val="0"/>
          <w:i w:val="0"/>
          <w:color w:val="0000FF"/>
        </w:rPr>
        <w:t>the working instructions for</w:t>
      </w:r>
      <w:r w:rsidR="006B601B" w:rsidRPr="003E7C45">
        <w:rPr>
          <w:rFonts w:cs="Tahoma"/>
          <w:b w:val="0"/>
          <w:i w:val="0"/>
          <w:color w:val="0000FF"/>
        </w:rPr>
        <w:t xml:space="preserve"> your practice]</w:t>
      </w:r>
    </w:p>
    <w:p w14:paraId="201174C0" w14:textId="77777777" w:rsidR="006B601B" w:rsidRPr="00BB515C" w:rsidRDefault="006B601B" w:rsidP="006B601B">
      <w:pPr>
        <w:pStyle w:val="Paragraph"/>
      </w:pPr>
      <w:r w:rsidRPr="00BB515C">
        <w:t xml:space="preserve">The </w:t>
      </w:r>
      <w:r w:rsidR="001503F9">
        <w:t>x</w:t>
      </w:r>
      <w:r w:rsidRPr="00BB515C">
        <w:t>-</w:t>
      </w:r>
      <w:r>
        <w:t>ray equipment must be operated</w:t>
      </w:r>
      <w:r w:rsidRPr="00BB515C">
        <w:t xml:space="preserve"> b</w:t>
      </w:r>
      <w:r>
        <w:t>y</w:t>
      </w:r>
      <w:r w:rsidRPr="00BB515C">
        <w:t xml:space="preserve"> </w:t>
      </w:r>
      <w:r>
        <w:t>an ‘O</w:t>
      </w:r>
      <w:r w:rsidRPr="00BB515C">
        <w:t>perator</w:t>
      </w:r>
      <w:r>
        <w:t xml:space="preserve">’, as classified </w:t>
      </w:r>
      <w:r w:rsidRPr="00BB515C">
        <w:t>under IR</w:t>
      </w:r>
      <w:r>
        <w:t>(</w:t>
      </w:r>
      <w:r w:rsidRPr="00BB515C">
        <w:t>ME</w:t>
      </w:r>
      <w:r>
        <w:t>)</w:t>
      </w:r>
      <w:r w:rsidRPr="00BB515C">
        <w:t xml:space="preserve">R2000, </w:t>
      </w:r>
      <w:r>
        <w:t>who has</w:t>
      </w:r>
      <w:r w:rsidRPr="00BB515C">
        <w:t xml:space="preserve"> received adequate training in the correct and safe use of the </w:t>
      </w:r>
      <w:r>
        <w:t>x</w:t>
      </w:r>
      <w:r w:rsidRPr="00BB515C">
        <w:t>-ray equipment.</w:t>
      </w:r>
    </w:p>
    <w:p w14:paraId="201174C1" w14:textId="77777777" w:rsidR="001503F9" w:rsidRDefault="003E7C45" w:rsidP="003E7C45">
      <w:pPr>
        <w:pStyle w:val="Paragraph"/>
        <w:rPr>
          <w:rFonts w:cs="Tahoma"/>
          <w:szCs w:val="22"/>
        </w:rPr>
      </w:pPr>
      <w:r w:rsidRPr="001503F9">
        <w:t xml:space="preserve">In order to restrict exposure to radiation the x-ray unit should be switched off at the mains when not in use. </w:t>
      </w:r>
      <w:r w:rsidR="001503F9" w:rsidRPr="001503F9">
        <w:t>The operator should ensure that only the patient is in the contro</w:t>
      </w:r>
      <w:r w:rsidR="001503F9">
        <w:t>l</w:t>
      </w:r>
      <w:r w:rsidR="001503F9" w:rsidRPr="001503F9">
        <w:t>l</w:t>
      </w:r>
      <w:r w:rsidR="001503F9">
        <w:t>ed</w:t>
      </w:r>
      <w:r w:rsidR="001503F9" w:rsidRPr="001503F9">
        <w:t xml:space="preserve"> area and that all other unnecessary persons are excluded from the controlled area. </w:t>
      </w:r>
      <w:r w:rsidR="006B601B" w:rsidRPr="001503F9">
        <w:t>During radiography, t</w:t>
      </w:r>
      <w:r w:rsidRPr="001503F9">
        <w:t xml:space="preserve">he operator must be positioned at least 2 metres from the tube head outside the direction of the primary beam. </w:t>
      </w:r>
      <w:r>
        <w:rPr>
          <w:rFonts w:cs="Tahoma"/>
          <w:szCs w:val="22"/>
        </w:rPr>
        <w:t>Shielding will be provided if this is not possible</w:t>
      </w:r>
      <w:r w:rsidRPr="00BB515C">
        <w:rPr>
          <w:rFonts w:cs="Tahoma"/>
          <w:szCs w:val="22"/>
        </w:rPr>
        <w:t>.</w:t>
      </w:r>
      <w:r>
        <w:rPr>
          <w:rFonts w:cs="Tahoma"/>
          <w:szCs w:val="22"/>
        </w:rPr>
        <w:t xml:space="preserve"> </w:t>
      </w:r>
      <w:r w:rsidR="001503F9" w:rsidRPr="001503F9">
        <w:t>The primary beam should not be directed towards a door, window or unshielded partition wall</w:t>
      </w:r>
      <w:r w:rsidR="001503F9">
        <w:t>.</w:t>
      </w:r>
      <w:r w:rsidR="001503F9">
        <w:rPr>
          <w:rFonts w:cs="Tahoma"/>
          <w:szCs w:val="22"/>
        </w:rPr>
        <w:t xml:space="preserve"> </w:t>
      </w:r>
    </w:p>
    <w:p w14:paraId="201174C2" w14:textId="77777777" w:rsidR="0078528A" w:rsidRPr="001503F9" w:rsidRDefault="003E7C45" w:rsidP="003E7C45">
      <w:pPr>
        <w:pStyle w:val="Paragraph"/>
      </w:pPr>
      <w:r>
        <w:rPr>
          <w:rFonts w:cs="Tahoma"/>
          <w:szCs w:val="22"/>
        </w:rPr>
        <w:t xml:space="preserve">The operator </w:t>
      </w:r>
      <w:r w:rsidRPr="00BB515C">
        <w:rPr>
          <w:rFonts w:cs="Tahoma"/>
        </w:rPr>
        <w:t xml:space="preserve">must observe the </w:t>
      </w:r>
      <w:r>
        <w:rPr>
          <w:rFonts w:cs="Tahoma"/>
        </w:rPr>
        <w:t>x</w:t>
      </w:r>
      <w:r w:rsidRPr="00BB515C">
        <w:rPr>
          <w:rFonts w:cs="Tahoma"/>
        </w:rPr>
        <w:t xml:space="preserve">-ray warning lights during radiography and ensure the exposure terminates correctly. </w:t>
      </w:r>
      <w:r w:rsidRPr="00BB515C">
        <w:rPr>
          <w:rFonts w:cs="Tahoma"/>
          <w:szCs w:val="22"/>
        </w:rPr>
        <w:t xml:space="preserve">The </w:t>
      </w:r>
      <w:r>
        <w:rPr>
          <w:rFonts w:cs="Tahoma"/>
          <w:szCs w:val="22"/>
        </w:rPr>
        <w:t>x</w:t>
      </w:r>
      <w:r w:rsidRPr="00BB515C">
        <w:rPr>
          <w:rFonts w:cs="Tahoma"/>
          <w:szCs w:val="22"/>
        </w:rPr>
        <w:t>-ray equipment should not be modified or interfered with without first consulting the RPS.</w:t>
      </w:r>
    </w:p>
    <w:p w14:paraId="201174C3" w14:textId="77777777" w:rsidR="00462995" w:rsidRDefault="001503F9">
      <w:pPr>
        <w:pStyle w:val="Informationbullet"/>
        <w:numPr>
          <w:ilvl w:val="0"/>
          <w:numId w:val="0"/>
        </w:numPr>
        <w:jc w:val="both"/>
        <w:rPr>
          <w:szCs w:val="22"/>
        </w:rPr>
      </w:pPr>
      <w:r w:rsidRPr="00723FFC">
        <w:rPr>
          <w:sz w:val="22"/>
          <w:szCs w:val="22"/>
        </w:rPr>
        <w:t xml:space="preserve">Staff must not hold the tube head, patient or film in position. If a patient requires assistance </w:t>
      </w:r>
      <w:r>
        <w:rPr>
          <w:sz w:val="22"/>
          <w:szCs w:val="22"/>
        </w:rPr>
        <w:t xml:space="preserve">during exposure </w:t>
      </w:r>
      <w:r w:rsidRPr="00723FFC">
        <w:rPr>
          <w:sz w:val="22"/>
          <w:szCs w:val="22"/>
        </w:rPr>
        <w:t>the RPA</w:t>
      </w:r>
      <w:r>
        <w:rPr>
          <w:sz w:val="22"/>
          <w:szCs w:val="22"/>
        </w:rPr>
        <w:t xml:space="preserve"> should be consulted</w:t>
      </w:r>
      <w:r w:rsidRPr="00723FFC">
        <w:rPr>
          <w:sz w:val="22"/>
          <w:szCs w:val="22"/>
        </w:rPr>
        <w:t>.</w:t>
      </w:r>
    </w:p>
    <w:p w14:paraId="201174C4" w14:textId="77777777" w:rsidR="00093E9B" w:rsidRPr="0073309A" w:rsidRDefault="00093E9B" w:rsidP="0073309A">
      <w:pPr>
        <w:pStyle w:val="Heading3"/>
      </w:pPr>
      <w:r w:rsidRPr="0073309A">
        <w:t>Contingency Plans</w:t>
      </w:r>
      <w:r w:rsidR="00D716C0">
        <w:t xml:space="preserve"> </w:t>
      </w:r>
      <w:r w:rsidR="00941861" w:rsidRPr="003E7C45">
        <w:rPr>
          <w:rFonts w:cs="Tahoma"/>
          <w:b w:val="0"/>
          <w:i w:val="0"/>
          <w:color w:val="0000FF"/>
        </w:rPr>
        <w:t xml:space="preserve">[Amend the following text to describe </w:t>
      </w:r>
      <w:r w:rsidR="00941861">
        <w:rPr>
          <w:rFonts w:cs="Tahoma"/>
          <w:b w:val="0"/>
          <w:i w:val="0"/>
          <w:color w:val="0000FF"/>
        </w:rPr>
        <w:t>the contingency plans for</w:t>
      </w:r>
      <w:r w:rsidR="00941861" w:rsidRPr="003E7C45">
        <w:rPr>
          <w:rFonts w:cs="Tahoma"/>
          <w:b w:val="0"/>
          <w:i w:val="0"/>
          <w:color w:val="0000FF"/>
        </w:rPr>
        <w:t xml:space="preserve"> your practice]</w:t>
      </w:r>
    </w:p>
    <w:p w14:paraId="201174C5" w14:textId="77777777" w:rsidR="00CD376A" w:rsidRDefault="00CD376A" w:rsidP="00515A72">
      <w:pPr>
        <w:pStyle w:val="Paragraph"/>
        <w:rPr>
          <w:rFonts w:cs="Tahoma"/>
          <w:szCs w:val="22"/>
        </w:rPr>
      </w:pPr>
      <w:r w:rsidRPr="00BB515C">
        <w:rPr>
          <w:rFonts w:cs="Tahoma"/>
        </w:rPr>
        <w:t>At all times during an exposure, the operator must be able to observe the exposure warning light and hear the audible warning. The operator must not enter the controlled area whilst exposure takes place.</w:t>
      </w:r>
      <w:r w:rsidR="00515A72" w:rsidRPr="00BB515C">
        <w:rPr>
          <w:rFonts w:cs="Tahoma"/>
        </w:rPr>
        <w:t xml:space="preserve"> </w:t>
      </w:r>
      <w:r w:rsidR="00093E9B" w:rsidRPr="00BB515C">
        <w:rPr>
          <w:rFonts w:cs="Tahoma"/>
        </w:rPr>
        <w:t>If the exposure control</w:t>
      </w:r>
      <w:r w:rsidR="000319F0">
        <w:rPr>
          <w:rFonts w:cs="Tahoma"/>
        </w:rPr>
        <w:t xml:space="preserve"> fails</w:t>
      </w:r>
      <w:r w:rsidR="00093E9B" w:rsidRPr="00BB515C">
        <w:rPr>
          <w:rFonts w:cs="Tahoma"/>
        </w:rPr>
        <w:t xml:space="preserve">, causing the continuous generation of </w:t>
      </w:r>
      <w:r w:rsidR="008F5B77">
        <w:rPr>
          <w:rFonts w:cs="Tahoma"/>
        </w:rPr>
        <w:t>x</w:t>
      </w:r>
      <w:r w:rsidR="00093E9B" w:rsidRPr="00BB515C">
        <w:rPr>
          <w:rFonts w:cs="Tahoma"/>
        </w:rPr>
        <w:t>-rays</w:t>
      </w:r>
      <w:r w:rsidR="000319F0">
        <w:rPr>
          <w:rFonts w:cs="Tahoma"/>
        </w:rPr>
        <w:t xml:space="preserve">, or </w:t>
      </w:r>
      <w:r w:rsidR="000319F0">
        <w:rPr>
          <w:rFonts w:cs="Tahoma"/>
          <w:szCs w:val="22"/>
        </w:rPr>
        <w:t>i</w:t>
      </w:r>
      <w:r w:rsidR="000319F0" w:rsidRPr="00BB515C">
        <w:rPr>
          <w:rFonts w:cs="Tahoma"/>
          <w:szCs w:val="22"/>
        </w:rPr>
        <w:t xml:space="preserve">f the rotational movement of panoramic </w:t>
      </w:r>
      <w:r w:rsidR="001610D1">
        <w:rPr>
          <w:rFonts w:cs="Tahoma"/>
          <w:szCs w:val="22"/>
        </w:rPr>
        <w:t>equipment fails</w:t>
      </w:r>
      <w:r w:rsidR="00093E9B" w:rsidRPr="00BB515C">
        <w:rPr>
          <w:rFonts w:cs="Tahoma"/>
        </w:rPr>
        <w:t xml:space="preserve">, </w:t>
      </w:r>
      <w:r w:rsidR="002C4942" w:rsidRPr="00BB515C">
        <w:rPr>
          <w:rFonts w:cs="Tahoma"/>
        </w:rPr>
        <w:t>the irradiation switch</w:t>
      </w:r>
      <w:r w:rsidR="000319F0">
        <w:rPr>
          <w:rFonts w:cs="Tahoma"/>
        </w:rPr>
        <w:t xml:space="preserve"> should be released and the </w:t>
      </w:r>
      <w:r w:rsidR="00093E9B" w:rsidRPr="00BB515C">
        <w:rPr>
          <w:rFonts w:cs="Tahoma"/>
        </w:rPr>
        <w:t xml:space="preserve">mains supply to the x-ray set </w:t>
      </w:r>
      <w:r w:rsidR="000319F0">
        <w:rPr>
          <w:rFonts w:cs="Tahoma"/>
        </w:rPr>
        <w:t>turned off</w:t>
      </w:r>
      <w:r w:rsidR="00093E9B" w:rsidRPr="00BB515C">
        <w:rPr>
          <w:rFonts w:cs="Tahoma"/>
        </w:rPr>
        <w:t>.</w:t>
      </w:r>
      <w:r w:rsidR="000319F0">
        <w:rPr>
          <w:rFonts w:cs="Tahoma"/>
          <w:szCs w:val="22"/>
        </w:rPr>
        <w:t xml:space="preserve"> </w:t>
      </w:r>
      <w:r w:rsidR="000319F0" w:rsidRPr="00BB515C">
        <w:rPr>
          <w:rFonts w:cs="Tahoma"/>
          <w:szCs w:val="22"/>
        </w:rPr>
        <w:t xml:space="preserve">If the </w:t>
      </w:r>
      <w:r w:rsidR="008F5B77">
        <w:rPr>
          <w:rFonts w:cs="Tahoma"/>
          <w:szCs w:val="22"/>
        </w:rPr>
        <w:t>x</w:t>
      </w:r>
      <w:r w:rsidR="000319F0" w:rsidRPr="00BB515C">
        <w:rPr>
          <w:rFonts w:cs="Tahoma"/>
          <w:szCs w:val="22"/>
        </w:rPr>
        <w:t xml:space="preserve">-ray set is damaged the equipment </w:t>
      </w:r>
      <w:r w:rsidR="001610D1">
        <w:rPr>
          <w:rFonts w:cs="Tahoma"/>
          <w:szCs w:val="22"/>
        </w:rPr>
        <w:t xml:space="preserve">should not be used </w:t>
      </w:r>
      <w:r w:rsidR="000319F0" w:rsidRPr="00BB515C">
        <w:rPr>
          <w:rFonts w:cs="Tahoma"/>
          <w:szCs w:val="22"/>
        </w:rPr>
        <w:t xml:space="preserve">until an engineer checks it. </w:t>
      </w:r>
      <w:r w:rsidR="000319F0">
        <w:rPr>
          <w:rFonts w:cs="Tahoma"/>
          <w:szCs w:val="22"/>
        </w:rPr>
        <w:t>In all cases the RPS should be informed and the</w:t>
      </w:r>
      <w:r w:rsidR="00FD6412" w:rsidRPr="00BB515C">
        <w:rPr>
          <w:rFonts w:cs="Tahoma"/>
          <w:szCs w:val="22"/>
        </w:rPr>
        <w:t xml:space="preserve"> RPA </w:t>
      </w:r>
      <w:r w:rsidR="000319F0">
        <w:rPr>
          <w:rFonts w:cs="Tahoma"/>
          <w:szCs w:val="22"/>
        </w:rPr>
        <w:t xml:space="preserve">contacted </w:t>
      </w:r>
      <w:r w:rsidR="00FD6412" w:rsidRPr="00BB515C">
        <w:rPr>
          <w:rFonts w:cs="Tahoma"/>
          <w:szCs w:val="22"/>
        </w:rPr>
        <w:t>for further advice</w:t>
      </w:r>
      <w:r w:rsidR="000319F0">
        <w:rPr>
          <w:rFonts w:cs="Tahoma"/>
          <w:szCs w:val="22"/>
        </w:rPr>
        <w:t xml:space="preserve"> if required</w:t>
      </w:r>
      <w:r w:rsidR="00FD6412" w:rsidRPr="00BB515C">
        <w:rPr>
          <w:rFonts w:cs="Tahoma"/>
          <w:szCs w:val="22"/>
        </w:rPr>
        <w:t>.</w:t>
      </w:r>
      <w:r w:rsidR="000319F0" w:rsidRPr="000319F0">
        <w:rPr>
          <w:rFonts w:cs="Tahoma"/>
          <w:szCs w:val="22"/>
        </w:rPr>
        <w:t xml:space="preserve"> </w:t>
      </w:r>
      <w:r w:rsidR="000319F0" w:rsidRPr="00BB515C">
        <w:rPr>
          <w:rFonts w:cs="Tahoma"/>
          <w:szCs w:val="22"/>
        </w:rPr>
        <w:t>If at any time the operator suspects that the patient has received a dose much greater than intended, the RPS</w:t>
      </w:r>
      <w:r w:rsidR="001610D1">
        <w:rPr>
          <w:rFonts w:cs="Tahoma"/>
          <w:szCs w:val="22"/>
        </w:rPr>
        <w:t xml:space="preserve"> should be informed</w:t>
      </w:r>
      <w:r w:rsidR="000319F0" w:rsidRPr="00BB515C">
        <w:rPr>
          <w:rFonts w:cs="Tahoma"/>
          <w:szCs w:val="22"/>
        </w:rPr>
        <w:t>.</w:t>
      </w:r>
    </w:p>
    <w:p w14:paraId="201174C6" w14:textId="77777777" w:rsidR="005B085C" w:rsidRPr="0073309A" w:rsidRDefault="005B085C" w:rsidP="005B085C">
      <w:pPr>
        <w:pStyle w:val="Heading3"/>
      </w:pPr>
      <w:r w:rsidRPr="0073309A">
        <w:t>Dose Investigation Level</w:t>
      </w:r>
      <w:r>
        <w:t xml:space="preserve"> </w:t>
      </w:r>
      <w:r w:rsidR="00D3730E">
        <w:t>and Arrangements for Personal Dosimetry</w:t>
      </w:r>
      <w:r w:rsidR="00D716C0">
        <w:t xml:space="preserve"> </w:t>
      </w:r>
      <w:r w:rsidRPr="003E7C45">
        <w:rPr>
          <w:rFonts w:cs="Tahoma"/>
          <w:b w:val="0"/>
          <w:i w:val="0"/>
          <w:color w:val="0000FF"/>
        </w:rPr>
        <w:t xml:space="preserve">[Amend the following text to describe </w:t>
      </w:r>
      <w:r>
        <w:rPr>
          <w:rFonts w:cs="Tahoma"/>
          <w:b w:val="0"/>
          <w:i w:val="0"/>
          <w:color w:val="0000FF"/>
        </w:rPr>
        <w:t xml:space="preserve">the dose investigation level </w:t>
      </w:r>
      <w:r w:rsidR="00D3730E">
        <w:rPr>
          <w:rFonts w:cs="Tahoma"/>
          <w:b w:val="0"/>
          <w:i w:val="0"/>
          <w:color w:val="0000FF"/>
        </w:rPr>
        <w:t xml:space="preserve">and arrangements for personal dosimetry </w:t>
      </w:r>
      <w:r>
        <w:rPr>
          <w:rFonts w:cs="Tahoma"/>
          <w:b w:val="0"/>
          <w:i w:val="0"/>
          <w:color w:val="0000FF"/>
        </w:rPr>
        <w:t xml:space="preserve">for </w:t>
      </w:r>
      <w:r w:rsidRPr="003E7C45">
        <w:rPr>
          <w:rFonts w:cs="Tahoma"/>
          <w:b w:val="0"/>
          <w:i w:val="0"/>
          <w:color w:val="0000FF"/>
        </w:rPr>
        <w:t>your practice]</w:t>
      </w:r>
    </w:p>
    <w:p w14:paraId="201174C7" w14:textId="77777777" w:rsidR="005B085C" w:rsidRPr="005B085C" w:rsidRDefault="005B085C" w:rsidP="00515A72">
      <w:pPr>
        <w:pStyle w:val="Paragraph"/>
        <w:rPr>
          <w:rFonts w:cs="Tahoma"/>
          <w:szCs w:val="22"/>
        </w:rPr>
      </w:pPr>
      <w:r w:rsidRPr="00BB515C">
        <w:rPr>
          <w:rFonts w:cs="Tahoma"/>
        </w:rPr>
        <w:t xml:space="preserve">The dose investigation level for this practice is set as 1 mSv per year. </w:t>
      </w:r>
      <w:r w:rsidRPr="00BB515C">
        <w:rPr>
          <w:rFonts w:cs="Tahoma"/>
          <w:noProof/>
        </w:rPr>
        <w:t xml:space="preserve">Personal monitoring of staff </w:t>
      </w:r>
      <w:r>
        <w:rPr>
          <w:rFonts w:cs="Tahoma"/>
          <w:noProof/>
        </w:rPr>
        <w:t>will be put in place</w:t>
      </w:r>
      <w:r w:rsidRPr="00BB515C">
        <w:rPr>
          <w:rFonts w:cs="Tahoma"/>
          <w:noProof/>
        </w:rPr>
        <w:t xml:space="preserve"> if the results of a risk assesssment show that an individual’s annual dose could exceed 1 mSv. </w:t>
      </w:r>
      <w:r w:rsidRPr="00BB515C">
        <w:rPr>
          <w:rFonts w:cs="Tahoma"/>
          <w:noProof/>
          <w:szCs w:val="22"/>
        </w:rPr>
        <w:t xml:space="preserve">In practical terms, personal monitoring using dosemeters </w:t>
      </w:r>
      <w:r>
        <w:rPr>
          <w:rFonts w:cs="Tahoma"/>
          <w:noProof/>
          <w:szCs w:val="22"/>
        </w:rPr>
        <w:t>will</w:t>
      </w:r>
      <w:r w:rsidRPr="00BB515C">
        <w:rPr>
          <w:rFonts w:cs="Tahoma"/>
          <w:noProof/>
          <w:szCs w:val="22"/>
        </w:rPr>
        <w:t xml:space="preserve"> be carried out if an individual’s weekly workload exceeds 100 intra-oral or 50 pan</w:t>
      </w:r>
      <w:r w:rsidRPr="00BB515C">
        <w:rPr>
          <w:rFonts w:cs="Tahoma"/>
          <w:noProof/>
          <w:szCs w:val="22"/>
        </w:rPr>
        <w:softHyphen/>
        <w:t>oral examinations or a pro-rata combination of both.  Advice on personal monitoring can be obtained from the RPA. Dosemeters should be worn for 13 weeks</w:t>
      </w:r>
      <w:r w:rsidR="00381418">
        <w:rPr>
          <w:rFonts w:cs="Tahoma"/>
          <w:noProof/>
          <w:szCs w:val="22"/>
        </w:rPr>
        <w:t xml:space="preserve"> and returned for assessment </w:t>
      </w:r>
      <w:r w:rsidR="00D96880">
        <w:rPr>
          <w:rFonts w:cs="Tahoma"/>
          <w:noProof/>
          <w:szCs w:val="22"/>
        </w:rPr>
        <w:t>at agreed times</w:t>
      </w:r>
      <w:r w:rsidRPr="00BB515C">
        <w:rPr>
          <w:rFonts w:cs="Tahoma"/>
          <w:noProof/>
          <w:szCs w:val="22"/>
        </w:rPr>
        <w:t>.</w:t>
      </w:r>
      <w:r w:rsidR="00381418">
        <w:rPr>
          <w:rFonts w:cs="Tahoma"/>
          <w:noProof/>
          <w:szCs w:val="22"/>
        </w:rPr>
        <w:t xml:space="preserve"> The RPS should be informed if the dosemeter is mislaid or lost.</w:t>
      </w:r>
      <w:r w:rsidRPr="00BB515C">
        <w:rPr>
          <w:rFonts w:cs="Tahoma"/>
          <w:noProof/>
          <w:szCs w:val="22"/>
        </w:rPr>
        <w:t xml:space="preserve"> </w:t>
      </w:r>
      <w:r w:rsidRPr="00BB515C">
        <w:rPr>
          <w:rFonts w:cs="Tahoma"/>
          <w:szCs w:val="22"/>
        </w:rPr>
        <w:t xml:space="preserve">The RPA </w:t>
      </w:r>
      <w:r>
        <w:rPr>
          <w:rFonts w:cs="Tahoma"/>
          <w:szCs w:val="22"/>
        </w:rPr>
        <w:t>will</w:t>
      </w:r>
      <w:r w:rsidRPr="00BB515C">
        <w:rPr>
          <w:rFonts w:cs="Tahoma"/>
          <w:szCs w:val="22"/>
        </w:rPr>
        <w:t xml:space="preserve"> also be consulted if any employee receives, or is suspected to have received, an annual dose in excess of 1 mSv.</w:t>
      </w:r>
      <w:r>
        <w:rPr>
          <w:rFonts w:cs="Tahoma"/>
          <w:szCs w:val="22"/>
        </w:rPr>
        <w:t xml:space="preserve"> A f</w:t>
      </w:r>
      <w:r w:rsidRPr="00BB515C">
        <w:rPr>
          <w:rFonts w:cs="Tahoma"/>
          <w:szCs w:val="22"/>
        </w:rPr>
        <w:t xml:space="preserve">ormal investigation of the exposure </w:t>
      </w:r>
      <w:r>
        <w:rPr>
          <w:rFonts w:cs="Tahoma"/>
          <w:szCs w:val="22"/>
        </w:rPr>
        <w:t>will</w:t>
      </w:r>
      <w:r w:rsidRPr="00BB515C">
        <w:rPr>
          <w:rFonts w:cs="Tahoma"/>
          <w:szCs w:val="22"/>
        </w:rPr>
        <w:t xml:space="preserve"> be undertaken and the results recorded in the Radiation Protection File.</w:t>
      </w:r>
    </w:p>
    <w:p w14:paraId="201174C8" w14:textId="77777777" w:rsidR="00093E9B" w:rsidRPr="0073309A" w:rsidRDefault="00093E9B" w:rsidP="0073309A">
      <w:pPr>
        <w:pStyle w:val="Heading3"/>
      </w:pPr>
      <w:r w:rsidRPr="0073309A">
        <w:lastRenderedPageBreak/>
        <w:t>Pregnant Staff</w:t>
      </w:r>
      <w:r w:rsidR="006175F7">
        <w:t xml:space="preserve"> </w:t>
      </w:r>
      <w:r w:rsidR="006175F7" w:rsidRPr="003E7C45">
        <w:rPr>
          <w:rFonts w:cs="Tahoma"/>
          <w:b w:val="0"/>
          <w:i w:val="0"/>
          <w:color w:val="0000FF"/>
        </w:rPr>
        <w:t xml:space="preserve">[Amend the following text to describe </w:t>
      </w:r>
      <w:r w:rsidR="006175F7">
        <w:rPr>
          <w:rFonts w:cs="Tahoma"/>
          <w:b w:val="0"/>
          <w:i w:val="0"/>
          <w:color w:val="0000FF"/>
        </w:rPr>
        <w:t xml:space="preserve">the arrangements for pregnant staff at </w:t>
      </w:r>
      <w:r w:rsidR="006175F7" w:rsidRPr="003E7C45">
        <w:rPr>
          <w:rFonts w:cs="Tahoma"/>
          <w:b w:val="0"/>
          <w:i w:val="0"/>
          <w:color w:val="0000FF"/>
        </w:rPr>
        <w:t>your practice]</w:t>
      </w:r>
    </w:p>
    <w:p w14:paraId="201174C9" w14:textId="77777777" w:rsidR="00093E9B" w:rsidRPr="00BB515C" w:rsidRDefault="0080462E" w:rsidP="00515A72">
      <w:pPr>
        <w:pStyle w:val="Informationbullet"/>
        <w:numPr>
          <w:ilvl w:val="0"/>
          <w:numId w:val="0"/>
        </w:numPr>
        <w:jc w:val="both"/>
        <w:rPr>
          <w:rFonts w:cs="Tahoma"/>
          <w:sz w:val="22"/>
          <w:szCs w:val="22"/>
        </w:rPr>
      </w:pPr>
      <w:r w:rsidRPr="00BB515C">
        <w:rPr>
          <w:rFonts w:cs="Tahoma"/>
          <w:sz w:val="22"/>
          <w:szCs w:val="22"/>
        </w:rPr>
        <w:t xml:space="preserve">The </w:t>
      </w:r>
      <w:r w:rsidR="00093E9B" w:rsidRPr="00BB515C">
        <w:rPr>
          <w:rFonts w:cs="Tahoma"/>
          <w:sz w:val="22"/>
          <w:szCs w:val="22"/>
        </w:rPr>
        <w:t xml:space="preserve">dose to the foetus of any member of staff </w:t>
      </w:r>
      <w:r w:rsidRPr="00BB515C">
        <w:rPr>
          <w:rFonts w:cs="Tahoma"/>
          <w:sz w:val="22"/>
          <w:szCs w:val="22"/>
        </w:rPr>
        <w:t>should not</w:t>
      </w:r>
      <w:r w:rsidR="00093E9B" w:rsidRPr="00BB515C">
        <w:rPr>
          <w:rFonts w:cs="Tahoma"/>
          <w:sz w:val="22"/>
          <w:szCs w:val="22"/>
        </w:rPr>
        <w:t xml:space="preserve"> exceed 1mSv during the declared term of pregnancy. A review of </w:t>
      </w:r>
      <w:r w:rsidR="00FD6412" w:rsidRPr="00BB515C">
        <w:rPr>
          <w:rFonts w:cs="Tahoma"/>
          <w:sz w:val="22"/>
          <w:szCs w:val="22"/>
        </w:rPr>
        <w:t>the pregnant member</w:t>
      </w:r>
      <w:r w:rsidR="00093E9B" w:rsidRPr="00BB515C">
        <w:rPr>
          <w:rFonts w:cs="Tahoma"/>
          <w:sz w:val="22"/>
          <w:szCs w:val="22"/>
        </w:rPr>
        <w:t xml:space="preserve"> of staff</w:t>
      </w:r>
      <w:r w:rsidR="00FD6412" w:rsidRPr="00BB515C">
        <w:rPr>
          <w:rFonts w:cs="Tahoma"/>
          <w:sz w:val="22"/>
          <w:szCs w:val="22"/>
        </w:rPr>
        <w:t>’s</w:t>
      </w:r>
      <w:r w:rsidR="00093E9B" w:rsidRPr="00BB515C">
        <w:rPr>
          <w:rFonts w:cs="Tahoma"/>
          <w:sz w:val="22"/>
          <w:szCs w:val="22"/>
        </w:rPr>
        <w:t xml:space="preserve"> work procedures and likely dose </w:t>
      </w:r>
      <w:r w:rsidR="00941861">
        <w:rPr>
          <w:rFonts w:cs="Tahoma"/>
          <w:sz w:val="22"/>
          <w:szCs w:val="22"/>
        </w:rPr>
        <w:t>will</w:t>
      </w:r>
      <w:r w:rsidR="00941861" w:rsidRPr="00BB515C">
        <w:rPr>
          <w:rFonts w:cs="Tahoma"/>
          <w:sz w:val="22"/>
          <w:szCs w:val="22"/>
        </w:rPr>
        <w:t xml:space="preserve"> </w:t>
      </w:r>
      <w:r w:rsidR="00093E9B" w:rsidRPr="00BB515C">
        <w:rPr>
          <w:rFonts w:cs="Tahoma"/>
          <w:sz w:val="22"/>
          <w:szCs w:val="22"/>
        </w:rPr>
        <w:t xml:space="preserve">be carried out to ensure that this restriction dose is </w:t>
      </w:r>
      <w:r w:rsidR="00FD6412" w:rsidRPr="00BB515C">
        <w:rPr>
          <w:rFonts w:cs="Tahoma"/>
          <w:sz w:val="22"/>
          <w:szCs w:val="22"/>
        </w:rPr>
        <w:t>not exceeded</w:t>
      </w:r>
      <w:r w:rsidR="00093E9B" w:rsidRPr="00BB515C">
        <w:rPr>
          <w:rFonts w:cs="Tahoma"/>
          <w:sz w:val="22"/>
          <w:szCs w:val="22"/>
        </w:rPr>
        <w:t>. If the</w:t>
      </w:r>
      <w:r w:rsidR="00FD6412" w:rsidRPr="00BB515C">
        <w:rPr>
          <w:rFonts w:cs="Tahoma"/>
          <w:sz w:val="22"/>
          <w:szCs w:val="22"/>
        </w:rPr>
        <w:t xml:space="preserve"> pregnant</w:t>
      </w:r>
      <w:r w:rsidR="00093E9B" w:rsidRPr="00BB515C">
        <w:rPr>
          <w:rFonts w:cs="Tahoma"/>
          <w:sz w:val="22"/>
          <w:szCs w:val="22"/>
        </w:rPr>
        <w:t xml:space="preserve"> </w:t>
      </w:r>
      <w:r w:rsidR="00FD6412" w:rsidRPr="00BB515C">
        <w:rPr>
          <w:rFonts w:cs="Tahoma"/>
          <w:sz w:val="22"/>
          <w:szCs w:val="22"/>
        </w:rPr>
        <w:t xml:space="preserve">member of staff’s </w:t>
      </w:r>
      <w:r w:rsidR="00093E9B" w:rsidRPr="00BB515C">
        <w:rPr>
          <w:rFonts w:cs="Tahoma"/>
          <w:sz w:val="22"/>
          <w:szCs w:val="22"/>
        </w:rPr>
        <w:t xml:space="preserve">workload is high (i.e. </w:t>
      </w:r>
      <w:r w:rsidR="00FD6412" w:rsidRPr="00BB515C">
        <w:rPr>
          <w:rFonts w:cs="Tahoma"/>
          <w:sz w:val="22"/>
          <w:szCs w:val="22"/>
        </w:rPr>
        <w:t>&gt;</w:t>
      </w:r>
      <w:r w:rsidR="00093E9B" w:rsidRPr="00BB515C">
        <w:rPr>
          <w:rFonts w:cs="Tahoma"/>
          <w:sz w:val="22"/>
          <w:szCs w:val="22"/>
        </w:rPr>
        <w:t>100</w:t>
      </w:r>
      <w:r w:rsidR="00FD6412" w:rsidRPr="00BB515C">
        <w:rPr>
          <w:rFonts w:cs="Tahoma"/>
          <w:sz w:val="22"/>
          <w:szCs w:val="22"/>
        </w:rPr>
        <w:t xml:space="preserve"> intraoral or &gt;50 panoral films</w:t>
      </w:r>
      <w:r w:rsidR="00093E9B" w:rsidRPr="00BB515C">
        <w:rPr>
          <w:rFonts w:cs="Tahoma"/>
          <w:sz w:val="22"/>
          <w:szCs w:val="22"/>
        </w:rPr>
        <w:t xml:space="preserve"> per week), the RPA</w:t>
      </w:r>
      <w:r w:rsidR="00941861">
        <w:rPr>
          <w:rFonts w:cs="Tahoma"/>
          <w:sz w:val="22"/>
          <w:szCs w:val="22"/>
        </w:rPr>
        <w:t xml:space="preserve"> will be consulted</w:t>
      </w:r>
      <w:r w:rsidR="00093E9B" w:rsidRPr="00BB515C">
        <w:rPr>
          <w:rFonts w:cs="Tahoma"/>
          <w:sz w:val="22"/>
          <w:szCs w:val="22"/>
        </w:rPr>
        <w:t>.</w:t>
      </w:r>
    </w:p>
    <w:p w14:paraId="201174CA" w14:textId="77777777" w:rsidR="00093E9B" w:rsidRPr="0073309A" w:rsidRDefault="00093E9B" w:rsidP="0073309A">
      <w:pPr>
        <w:pStyle w:val="Heading3"/>
      </w:pPr>
      <w:r w:rsidRPr="0073309A">
        <w:t>Duties of Employees</w:t>
      </w:r>
    </w:p>
    <w:p w14:paraId="201174CB" w14:textId="77777777" w:rsidR="00093E9B" w:rsidRDefault="00FD6412" w:rsidP="00515A72">
      <w:pPr>
        <w:pStyle w:val="Paragraph"/>
        <w:rPr>
          <w:rFonts w:cs="Tahoma"/>
          <w:szCs w:val="22"/>
        </w:rPr>
      </w:pPr>
      <w:r w:rsidRPr="00BB515C">
        <w:rPr>
          <w:rFonts w:cs="Tahoma"/>
        </w:rPr>
        <w:t>To comply with IRR99, e</w:t>
      </w:r>
      <w:r w:rsidR="00515A72" w:rsidRPr="00BB515C">
        <w:rPr>
          <w:rFonts w:cs="Tahoma"/>
        </w:rPr>
        <w:t>mployees must e</w:t>
      </w:r>
      <w:r w:rsidR="00093E9B" w:rsidRPr="00BB515C">
        <w:rPr>
          <w:rFonts w:cs="Tahoma"/>
        </w:rPr>
        <w:t xml:space="preserve">nsure </w:t>
      </w:r>
      <w:r w:rsidR="00515A72" w:rsidRPr="00BB515C">
        <w:rPr>
          <w:rFonts w:cs="Tahoma"/>
        </w:rPr>
        <w:t xml:space="preserve">that </w:t>
      </w:r>
      <w:r w:rsidR="00093E9B" w:rsidRPr="00BB515C">
        <w:rPr>
          <w:rFonts w:cs="Tahoma"/>
        </w:rPr>
        <w:t>exposures to staff and all other persons are kept as low as reasonably possible.</w:t>
      </w:r>
      <w:r w:rsidR="00515A72" w:rsidRPr="00BB515C">
        <w:rPr>
          <w:rFonts w:cs="Tahoma"/>
        </w:rPr>
        <w:t xml:space="preserve"> </w:t>
      </w:r>
      <w:r w:rsidR="00093E9B" w:rsidRPr="00BB515C">
        <w:rPr>
          <w:rFonts w:cs="Tahoma"/>
          <w:szCs w:val="22"/>
        </w:rPr>
        <w:t>T</w:t>
      </w:r>
      <w:r w:rsidR="00515A72" w:rsidRPr="00BB515C">
        <w:rPr>
          <w:rFonts w:cs="Tahoma"/>
          <w:szCs w:val="22"/>
        </w:rPr>
        <w:t>hey must t</w:t>
      </w:r>
      <w:r w:rsidR="00093E9B" w:rsidRPr="00BB515C">
        <w:rPr>
          <w:rFonts w:cs="Tahoma"/>
          <w:szCs w:val="22"/>
        </w:rPr>
        <w:t>ake reasonable care when working with a</w:t>
      </w:r>
      <w:r w:rsidR="00515A72" w:rsidRPr="00BB515C">
        <w:rPr>
          <w:rFonts w:cs="Tahoma"/>
          <w:szCs w:val="22"/>
        </w:rPr>
        <w:t>ny aspect of dental radiography and i</w:t>
      </w:r>
      <w:r w:rsidR="00093E9B" w:rsidRPr="00BB515C">
        <w:rPr>
          <w:rFonts w:cs="Tahoma"/>
          <w:szCs w:val="22"/>
        </w:rPr>
        <w:t>mmediately report any incident that might involve overexposure to the RPS.</w:t>
      </w:r>
    </w:p>
    <w:p w14:paraId="201174CC" w14:textId="77777777" w:rsidR="00462995" w:rsidRDefault="00D96880">
      <w:pPr>
        <w:pStyle w:val="Heading3"/>
      </w:pPr>
      <w:r>
        <w:t xml:space="preserve">Quality Assurance - </w:t>
      </w:r>
      <w:r w:rsidR="00D716C0">
        <w:t>Equipment Maintenance and Testing</w:t>
      </w:r>
      <w:r w:rsidR="006175F7">
        <w:t xml:space="preserve"> </w:t>
      </w:r>
      <w:r w:rsidR="006175F7" w:rsidRPr="003E7C45">
        <w:rPr>
          <w:rFonts w:cs="Tahoma"/>
          <w:b w:val="0"/>
          <w:i w:val="0"/>
          <w:color w:val="0000FF"/>
        </w:rPr>
        <w:t xml:space="preserve">[Amend the following text to </w:t>
      </w:r>
      <w:r w:rsidR="006175F7">
        <w:rPr>
          <w:rFonts w:cs="Tahoma"/>
          <w:b w:val="0"/>
          <w:i w:val="0"/>
          <w:color w:val="0000FF"/>
        </w:rPr>
        <w:t xml:space="preserve">briefly </w:t>
      </w:r>
      <w:r w:rsidR="006175F7" w:rsidRPr="003E7C45">
        <w:rPr>
          <w:rFonts w:cs="Tahoma"/>
          <w:b w:val="0"/>
          <w:i w:val="0"/>
          <w:color w:val="0000FF"/>
        </w:rPr>
        <w:t xml:space="preserve">describe </w:t>
      </w:r>
      <w:r w:rsidR="006175F7">
        <w:rPr>
          <w:rFonts w:cs="Tahoma"/>
          <w:b w:val="0"/>
          <w:i w:val="0"/>
          <w:color w:val="0000FF"/>
        </w:rPr>
        <w:t xml:space="preserve">the arrangements for equipment maintenance and testing for </w:t>
      </w:r>
      <w:r w:rsidR="006175F7" w:rsidRPr="003E7C45">
        <w:rPr>
          <w:rFonts w:cs="Tahoma"/>
          <w:b w:val="0"/>
          <w:i w:val="0"/>
          <w:color w:val="0000FF"/>
        </w:rPr>
        <w:t>your practice]</w:t>
      </w:r>
    </w:p>
    <w:p w14:paraId="201174CD" w14:textId="77777777" w:rsidR="00462995" w:rsidRDefault="00D716C0">
      <w:pPr>
        <w:jc w:val="both"/>
      </w:pPr>
      <w:r>
        <w:rPr>
          <w:lang w:eastAsia="en-GB"/>
        </w:rPr>
        <w:t>All x-ray equipment will be subject to critical examination and accepta</w:t>
      </w:r>
      <w:r w:rsidR="00C62B46">
        <w:rPr>
          <w:lang w:eastAsia="en-GB"/>
        </w:rPr>
        <w:t>nce testing at installation. R</w:t>
      </w:r>
      <w:r>
        <w:rPr>
          <w:lang w:eastAsia="en-GB"/>
        </w:rPr>
        <w:t xml:space="preserve">outine tests, including safety assessment tests, will </w:t>
      </w:r>
      <w:r w:rsidR="00C62B46">
        <w:rPr>
          <w:lang w:eastAsia="en-GB"/>
        </w:rPr>
        <w:t xml:space="preserve">then </w:t>
      </w:r>
      <w:r>
        <w:rPr>
          <w:lang w:eastAsia="en-GB"/>
        </w:rPr>
        <w:t xml:space="preserve">be performed every three years and following any </w:t>
      </w:r>
      <w:r w:rsidR="00C62B46">
        <w:rPr>
          <w:lang w:eastAsia="en-GB"/>
        </w:rPr>
        <w:t>major maintenance procedure</w:t>
      </w:r>
      <w:r>
        <w:rPr>
          <w:lang w:eastAsia="en-GB"/>
        </w:rPr>
        <w:t>.</w:t>
      </w:r>
      <w:r w:rsidR="00C62B46">
        <w:rPr>
          <w:lang w:eastAsia="en-GB"/>
        </w:rPr>
        <w:t xml:space="preserve"> Maintenance will be performed as per the manufacturer’s instructions by a qualified person. Full </w:t>
      </w:r>
      <w:r>
        <w:rPr>
          <w:lang w:eastAsia="en-GB"/>
        </w:rPr>
        <w:t>details of the arrangements for equipment maintenance a</w:t>
      </w:r>
      <w:r w:rsidR="00C62B46">
        <w:rPr>
          <w:lang w:eastAsia="en-GB"/>
        </w:rPr>
        <w:t>nd testing can be found in the R</w:t>
      </w:r>
      <w:r>
        <w:rPr>
          <w:lang w:eastAsia="en-GB"/>
        </w:rPr>
        <w:t>adiation Protection File.</w:t>
      </w:r>
      <w:r w:rsidR="00B64870">
        <w:rPr>
          <w:lang w:eastAsia="en-GB"/>
        </w:rPr>
        <w:t xml:space="preserve"> The </w:t>
      </w:r>
      <w:r w:rsidR="00D37134">
        <w:rPr>
          <w:lang w:eastAsia="en-GB"/>
        </w:rPr>
        <w:t>RPS</w:t>
      </w:r>
      <w:r w:rsidR="00AE12AD">
        <w:rPr>
          <w:lang w:eastAsia="en-GB"/>
        </w:rPr>
        <w:t xml:space="preserve">, in consultation with the </w:t>
      </w:r>
      <w:r w:rsidR="00D37134">
        <w:rPr>
          <w:lang w:eastAsia="en-GB"/>
        </w:rPr>
        <w:t>RPA</w:t>
      </w:r>
      <w:r w:rsidR="00AE12AD">
        <w:rPr>
          <w:lang w:eastAsia="en-GB"/>
        </w:rPr>
        <w:t>,</w:t>
      </w:r>
      <w:r w:rsidR="00B64870">
        <w:rPr>
          <w:lang w:eastAsia="en-GB"/>
        </w:rPr>
        <w:t xml:space="preserve"> is responsible for ensuring the Quality Assurance Programme </w:t>
      </w:r>
      <w:r w:rsidR="00AE12AD">
        <w:rPr>
          <w:lang w:eastAsia="en-GB"/>
        </w:rPr>
        <w:t>operates as stated.</w:t>
      </w:r>
      <w:r w:rsidR="00B64870">
        <w:rPr>
          <w:lang w:eastAsia="en-GB"/>
        </w:rPr>
        <w:t xml:space="preserve"> </w:t>
      </w:r>
    </w:p>
    <w:p w14:paraId="201174CE" w14:textId="77777777" w:rsidR="00A02223" w:rsidRDefault="00A02223" w:rsidP="00A02223">
      <w:pPr>
        <w:pStyle w:val="Heading3"/>
      </w:pPr>
      <w:r>
        <w:t xml:space="preserve">Risk Assessment </w:t>
      </w:r>
      <w:r>
        <w:rPr>
          <w:rFonts w:cs="Tahoma"/>
          <w:b w:val="0"/>
          <w:i w:val="0"/>
          <w:color w:val="0000FF"/>
        </w:rPr>
        <w:t>[Amend the following text to briefly describe the radiological risk assessment for your practice]</w:t>
      </w:r>
    </w:p>
    <w:p w14:paraId="201174CF" w14:textId="77777777" w:rsidR="00A02223" w:rsidRDefault="00A02223" w:rsidP="00A02223">
      <w:pPr>
        <w:jc w:val="both"/>
        <w:rPr>
          <w:lang w:eastAsia="en-GB"/>
        </w:rPr>
      </w:pPr>
      <w:r>
        <w:rPr>
          <w:lang w:eastAsia="en-GB"/>
        </w:rPr>
        <w:t>A risk assessment which identifies the measures required to restrict the exposure of staff, patients and the public to radiation has been conducted and will be reviewed every five years. Full details of the risk assessment can be found in the Radiation Protection File.</w:t>
      </w:r>
    </w:p>
    <w:p w14:paraId="201174D0" w14:textId="77777777" w:rsidR="00462995" w:rsidRDefault="00C62B46">
      <w:pPr>
        <w:pStyle w:val="Heading3"/>
      </w:pPr>
      <w:r>
        <w:t>Staff Training</w:t>
      </w:r>
      <w:r w:rsidR="006175F7">
        <w:t xml:space="preserve"> </w:t>
      </w:r>
      <w:r w:rsidR="006175F7" w:rsidRPr="003E7C45">
        <w:rPr>
          <w:rFonts w:cs="Tahoma"/>
          <w:b w:val="0"/>
          <w:i w:val="0"/>
          <w:color w:val="0000FF"/>
        </w:rPr>
        <w:t xml:space="preserve">[Amend the following text to </w:t>
      </w:r>
      <w:r w:rsidR="006175F7">
        <w:rPr>
          <w:rFonts w:cs="Tahoma"/>
          <w:b w:val="0"/>
          <w:i w:val="0"/>
          <w:color w:val="0000FF"/>
        </w:rPr>
        <w:t xml:space="preserve">briefly </w:t>
      </w:r>
      <w:r w:rsidR="006175F7" w:rsidRPr="003E7C45">
        <w:rPr>
          <w:rFonts w:cs="Tahoma"/>
          <w:b w:val="0"/>
          <w:i w:val="0"/>
          <w:color w:val="0000FF"/>
        </w:rPr>
        <w:t xml:space="preserve">describe </w:t>
      </w:r>
      <w:r w:rsidR="006175F7">
        <w:rPr>
          <w:rFonts w:cs="Tahoma"/>
          <w:b w:val="0"/>
          <w:i w:val="0"/>
          <w:color w:val="0000FF"/>
        </w:rPr>
        <w:t xml:space="preserve">the arrangements for staff training at </w:t>
      </w:r>
      <w:r w:rsidR="006175F7" w:rsidRPr="003E7C45">
        <w:rPr>
          <w:rFonts w:cs="Tahoma"/>
          <w:b w:val="0"/>
          <w:i w:val="0"/>
          <w:color w:val="0000FF"/>
        </w:rPr>
        <w:t>your practice]</w:t>
      </w:r>
    </w:p>
    <w:p w14:paraId="201174D1" w14:textId="77777777" w:rsidR="00462995" w:rsidRDefault="00370EFB">
      <w:pPr>
        <w:jc w:val="both"/>
        <w:rPr>
          <w:lang w:eastAsia="en-GB"/>
        </w:rPr>
      </w:pPr>
      <w:r>
        <w:rPr>
          <w:lang w:eastAsia="en-GB"/>
        </w:rPr>
        <w:t>All staff involved in dental radiology will be trained in the use of the x-ray equipment and the in the precautions that are required to restrict radiation exposure.</w:t>
      </w:r>
      <w:r w:rsidRPr="00370EFB">
        <w:rPr>
          <w:lang w:eastAsia="en-GB"/>
        </w:rPr>
        <w:t xml:space="preserve"> </w:t>
      </w:r>
      <w:r>
        <w:rPr>
          <w:lang w:eastAsia="en-GB"/>
        </w:rPr>
        <w:t>Information will also be provided for any other person’s who may be exposed to radiation. Full details of the arrangements for staff training</w:t>
      </w:r>
      <w:r w:rsidR="00ED31E6">
        <w:rPr>
          <w:lang w:eastAsia="en-GB"/>
        </w:rPr>
        <w:t>, including training records,</w:t>
      </w:r>
      <w:r>
        <w:rPr>
          <w:lang w:eastAsia="en-GB"/>
        </w:rPr>
        <w:t xml:space="preserve"> can be found in the Radiation Protection File.</w:t>
      </w:r>
    </w:p>
    <w:p w14:paraId="201174D2" w14:textId="77777777" w:rsidR="00462995" w:rsidRDefault="006175F7">
      <w:pPr>
        <w:pStyle w:val="Heading3"/>
      </w:pPr>
      <w:r>
        <w:t xml:space="preserve">Incidents and Accidents </w:t>
      </w:r>
      <w:r w:rsidRPr="003E7C45">
        <w:rPr>
          <w:rFonts w:cs="Tahoma"/>
          <w:b w:val="0"/>
          <w:i w:val="0"/>
          <w:color w:val="0000FF"/>
        </w:rPr>
        <w:t xml:space="preserve">[Amend the following text to </w:t>
      </w:r>
      <w:r>
        <w:rPr>
          <w:rFonts w:cs="Tahoma"/>
          <w:b w:val="0"/>
          <w:i w:val="0"/>
          <w:color w:val="0000FF"/>
        </w:rPr>
        <w:t xml:space="preserve">briefly </w:t>
      </w:r>
      <w:r w:rsidRPr="003E7C45">
        <w:rPr>
          <w:rFonts w:cs="Tahoma"/>
          <w:b w:val="0"/>
          <w:i w:val="0"/>
          <w:color w:val="0000FF"/>
        </w:rPr>
        <w:t xml:space="preserve">describe </w:t>
      </w:r>
      <w:r>
        <w:rPr>
          <w:rFonts w:cs="Tahoma"/>
          <w:b w:val="0"/>
          <w:i w:val="0"/>
          <w:color w:val="0000FF"/>
        </w:rPr>
        <w:t xml:space="preserve">the arrangements for investigating incidents and accidents at </w:t>
      </w:r>
      <w:r w:rsidRPr="003E7C45">
        <w:rPr>
          <w:rFonts w:cs="Tahoma"/>
          <w:b w:val="0"/>
          <w:i w:val="0"/>
          <w:color w:val="0000FF"/>
        </w:rPr>
        <w:t>your practice]</w:t>
      </w:r>
    </w:p>
    <w:p w14:paraId="201174D3" w14:textId="77777777" w:rsidR="00462995" w:rsidRDefault="00386551">
      <w:pPr>
        <w:jc w:val="both"/>
      </w:pPr>
      <w:r>
        <w:t xml:space="preserve">All incidents and accidents that might involve overexposure to any individual must be reported to the RPS. </w:t>
      </w:r>
      <w:r>
        <w:rPr>
          <w:lang w:eastAsia="en-GB"/>
        </w:rPr>
        <w:t>Full details of the arrangements for investigating and reporting incidents and accidents can be found in</w:t>
      </w:r>
      <w:r w:rsidR="004E1D19">
        <w:rPr>
          <w:lang w:eastAsia="en-GB"/>
        </w:rPr>
        <w:t xml:space="preserve"> the </w:t>
      </w:r>
      <w:r w:rsidR="00734A65">
        <w:rPr>
          <w:lang w:eastAsia="en-GB"/>
        </w:rPr>
        <w:t>Incident Reporting Written Procedure which can be found in</w:t>
      </w:r>
      <w:r>
        <w:rPr>
          <w:lang w:eastAsia="en-GB"/>
        </w:rPr>
        <w:t xml:space="preserve"> the Radiation Protection File.</w:t>
      </w:r>
      <w:r w:rsidR="00734A65">
        <w:rPr>
          <w:lang w:eastAsia="en-GB"/>
        </w:rPr>
        <w:t xml:space="preserve"> Contingency Plans to deal with any accidental overexposure are described elsewhere in this document (see page 2).</w:t>
      </w:r>
    </w:p>
    <w:p w14:paraId="201174D4" w14:textId="77777777" w:rsidR="00462995" w:rsidRDefault="00386551">
      <w:pPr>
        <w:pStyle w:val="Heading3"/>
      </w:pPr>
      <w:r>
        <w:lastRenderedPageBreak/>
        <w:t xml:space="preserve">Review of Local Rules </w:t>
      </w:r>
      <w:r w:rsidRPr="003E7C45">
        <w:rPr>
          <w:rFonts w:cs="Tahoma"/>
          <w:b w:val="0"/>
          <w:i w:val="0"/>
          <w:color w:val="0000FF"/>
        </w:rPr>
        <w:t xml:space="preserve">[Amend the following text to </w:t>
      </w:r>
      <w:r>
        <w:rPr>
          <w:rFonts w:cs="Tahoma"/>
          <w:b w:val="0"/>
          <w:i w:val="0"/>
          <w:color w:val="0000FF"/>
        </w:rPr>
        <w:t xml:space="preserve">briefly </w:t>
      </w:r>
      <w:r w:rsidRPr="003E7C45">
        <w:rPr>
          <w:rFonts w:cs="Tahoma"/>
          <w:b w:val="0"/>
          <w:i w:val="0"/>
          <w:color w:val="0000FF"/>
        </w:rPr>
        <w:t xml:space="preserve">describe </w:t>
      </w:r>
      <w:r>
        <w:rPr>
          <w:rFonts w:cs="Tahoma"/>
          <w:b w:val="0"/>
          <w:i w:val="0"/>
          <w:color w:val="0000FF"/>
        </w:rPr>
        <w:t xml:space="preserve">the arrangements for reviewing the local rules for </w:t>
      </w:r>
      <w:r w:rsidRPr="003E7C45">
        <w:rPr>
          <w:rFonts w:cs="Tahoma"/>
          <w:b w:val="0"/>
          <w:i w:val="0"/>
          <w:color w:val="0000FF"/>
        </w:rPr>
        <w:t>your practice]</w:t>
      </w:r>
    </w:p>
    <w:p w14:paraId="201174D5" w14:textId="06D07FA2" w:rsidR="003E7C45" w:rsidRDefault="00386551" w:rsidP="00515A72">
      <w:pPr>
        <w:pStyle w:val="Paragraph"/>
        <w:rPr>
          <w:rFonts w:cs="Tahoma"/>
          <w:szCs w:val="22"/>
        </w:rPr>
      </w:pPr>
      <w:r>
        <w:rPr>
          <w:rFonts w:cs="Tahoma"/>
          <w:szCs w:val="22"/>
        </w:rPr>
        <w:t xml:space="preserve">The Local Rules will be reviewed annually by </w:t>
      </w:r>
      <w:r w:rsidR="00E8103A" w:rsidRPr="00E8103A">
        <w:rPr>
          <w:rFonts w:cs="Tahoma"/>
          <w:bCs/>
          <w:color w:val="0000FF"/>
          <w:szCs w:val="26"/>
        </w:rPr>
        <w:t>[name of Employer]</w:t>
      </w:r>
      <w:r>
        <w:rPr>
          <w:rFonts w:cs="Tahoma"/>
          <w:szCs w:val="22"/>
        </w:rPr>
        <w:t xml:space="preserve"> and</w:t>
      </w:r>
      <w:r w:rsidR="00F2096C">
        <w:rPr>
          <w:rFonts w:cs="Tahoma"/>
          <w:szCs w:val="22"/>
        </w:rPr>
        <w:t>, if required,</w:t>
      </w:r>
      <w:r>
        <w:rPr>
          <w:rFonts w:cs="Tahoma"/>
          <w:szCs w:val="22"/>
        </w:rPr>
        <w:t xml:space="preserve"> </w:t>
      </w:r>
      <w:r w:rsidR="00E8103A" w:rsidRPr="00E8103A">
        <w:rPr>
          <w:rFonts w:cs="Tahoma"/>
          <w:bCs/>
          <w:color w:val="0000FF"/>
          <w:szCs w:val="26"/>
        </w:rPr>
        <w:t>[name of RPA]</w:t>
      </w:r>
      <w:r>
        <w:rPr>
          <w:rFonts w:cs="Tahoma"/>
          <w:szCs w:val="22"/>
        </w:rPr>
        <w:t xml:space="preserve"> to ensure that they remain </w:t>
      </w:r>
      <w:r w:rsidR="0041101C">
        <w:rPr>
          <w:rFonts w:cs="Tahoma"/>
          <w:szCs w:val="22"/>
        </w:rPr>
        <w:t>up-to-date and effective, thereby ensuring that doses to staff and other persons are kept as low as reasonable practicable</w:t>
      </w:r>
      <w:r>
        <w:rPr>
          <w:rFonts w:cs="Tahoma"/>
          <w:szCs w:val="22"/>
        </w:rPr>
        <w:t>.</w:t>
      </w:r>
      <w:r w:rsidR="005C48E9">
        <w:rPr>
          <w:rFonts w:cs="Tahoma"/>
          <w:szCs w:val="22"/>
        </w:rPr>
        <w:t xml:space="preserve"> The local rules will also be updated following any changes of personnel.</w:t>
      </w:r>
    </w:p>
    <w:p w14:paraId="201174D6" w14:textId="77777777" w:rsidR="005D4C10" w:rsidRDefault="005D4C10" w:rsidP="00515A72">
      <w:pPr>
        <w:pStyle w:val="Paragraph"/>
        <w:rPr>
          <w:rFonts w:cs="Tahoma"/>
          <w:szCs w:val="22"/>
        </w:rPr>
      </w:pPr>
    </w:p>
    <w:p w14:paraId="201174D7" w14:textId="77777777" w:rsidR="005D4C10" w:rsidRDefault="005D4C10" w:rsidP="00515A72">
      <w:pPr>
        <w:pStyle w:val="Paragraph"/>
        <w:rPr>
          <w:rFonts w:cs="Tahoma"/>
          <w:szCs w:val="22"/>
        </w:rPr>
      </w:pPr>
    </w:p>
    <w:p w14:paraId="201174D8" w14:textId="77777777" w:rsidR="005D4C10" w:rsidRDefault="005D4C10" w:rsidP="00515A72">
      <w:pPr>
        <w:pStyle w:val="Paragraph"/>
        <w:rPr>
          <w:rFonts w:cs="Tahoma"/>
          <w:szCs w:val="22"/>
        </w:rPr>
      </w:pPr>
    </w:p>
    <w:p w14:paraId="201174D9" w14:textId="77777777" w:rsidR="005D4C10" w:rsidRDefault="005D4C10" w:rsidP="00515A72">
      <w:pPr>
        <w:pStyle w:val="Paragraph"/>
        <w:rPr>
          <w:rFonts w:cs="Tahoma"/>
          <w:szCs w:val="22"/>
        </w:rPr>
      </w:pPr>
    </w:p>
    <w:p w14:paraId="201174DA" w14:textId="77777777" w:rsidR="005D4C10" w:rsidRDefault="005D4C10" w:rsidP="00515A72">
      <w:pPr>
        <w:pStyle w:val="Paragraph"/>
        <w:rPr>
          <w:rFonts w:cs="Tahoma"/>
          <w:szCs w:val="22"/>
        </w:rPr>
      </w:pPr>
    </w:p>
    <w:p w14:paraId="201174DB" w14:textId="77777777" w:rsidR="005D4C10" w:rsidRDefault="005D4C10" w:rsidP="00515A72">
      <w:pPr>
        <w:pStyle w:val="Paragraph"/>
        <w:rPr>
          <w:rFonts w:cs="Tahoma"/>
          <w:szCs w:val="22"/>
        </w:rPr>
      </w:pPr>
    </w:p>
    <w:p w14:paraId="201174DC" w14:textId="77777777" w:rsidR="005D4C10" w:rsidRDefault="005D4C10" w:rsidP="00515A72">
      <w:pPr>
        <w:pStyle w:val="Paragraph"/>
        <w:rPr>
          <w:rFonts w:cs="Tahoma"/>
          <w:szCs w:val="22"/>
        </w:rPr>
      </w:pPr>
    </w:p>
    <w:p w14:paraId="201174DD" w14:textId="77777777" w:rsidR="005D4C10" w:rsidRDefault="005D4C10" w:rsidP="00515A72">
      <w:pPr>
        <w:pStyle w:val="Paragraph"/>
        <w:rPr>
          <w:rFonts w:cs="Tahoma"/>
          <w:szCs w:val="22"/>
        </w:rPr>
      </w:pPr>
    </w:p>
    <w:p w14:paraId="201174DE" w14:textId="77777777" w:rsidR="005D4C10" w:rsidRDefault="005D4C10" w:rsidP="00515A72">
      <w:pPr>
        <w:pStyle w:val="Paragraph"/>
        <w:rPr>
          <w:rFonts w:cs="Tahoma"/>
          <w:szCs w:val="22"/>
        </w:rPr>
      </w:pPr>
    </w:p>
    <w:p w14:paraId="201174DF" w14:textId="77777777" w:rsidR="005D4C10" w:rsidRDefault="005D4C10" w:rsidP="00515A72">
      <w:pPr>
        <w:pStyle w:val="Paragraph"/>
        <w:rPr>
          <w:rFonts w:cs="Tahoma"/>
          <w:szCs w:val="22"/>
        </w:rPr>
      </w:pPr>
    </w:p>
    <w:p w14:paraId="201174E0" w14:textId="77777777" w:rsidR="005D4C10" w:rsidRDefault="005D4C10" w:rsidP="00515A72">
      <w:pPr>
        <w:pStyle w:val="Paragraph"/>
        <w:rPr>
          <w:rFonts w:cs="Tahoma"/>
          <w:szCs w:val="22"/>
        </w:rPr>
      </w:pPr>
    </w:p>
    <w:p w14:paraId="201174E1" w14:textId="77777777" w:rsidR="005D4C10" w:rsidRDefault="005D4C10" w:rsidP="00515A72">
      <w:pPr>
        <w:pStyle w:val="Paragraph"/>
        <w:rPr>
          <w:rFonts w:cs="Tahoma"/>
          <w:szCs w:val="22"/>
        </w:rPr>
      </w:pPr>
    </w:p>
    <w:p w14:paraId="201174E2" w14:textId="77777777" w:rsidR="005D4C10" w:rsidRDefault="005D4C10" w:rsidP="00515A72">
      <w:pPr>
        <w:pStyle w:val="Paragraph"/>
        <w:rPr>
          <w:rFonts w:cs="Tahoma"/>
          <w:szCs w:val="22"/>
        </w:rPr>
      </w:pPr>
    </w:p>
    <w:p w14:paraId="201174E3" w14:textId="77777777" w:rsidR="005D4C10" w:rsidRDefault="005D4C10" w:rsidP="00515A72">
      <w:pPr>
        <w:pStyle w:val="Paragraph"/>
        <w:rPr>
          <w:rFonts w:cs="Tahoma"/>
          <w:szCs w:val="22"/>
        </w:rPr>
      </w:pPr>
    </w:p>
    <w:p w14:paraId="201174E4" w14:textId="77777777" w:rsidR="005D4C10" w:rsidRDefault="005D4C10" w:rsidP="00515A72">
      <w:pPr>
        <w:pStyle w:val="Paragraph"/>
        <w:rPr>
          <w:rFonts w:cs="Tahoma"/>
          <w:szCs w:val="22"/>
        </w:rPr>
      </w:pPr>
    </w:p>
    <w:p w14:paraId="201174E5" w14:textId="77777777" w:rsidR="005D4C10" w:rsidRDefault="005D4C10" w:rsidP="00515A72">
      <w:pPr>
        <w:pStyle w:val="Paragraph"/>
        <w:rPr>
          <w:rFonts w:cs="Tahoma"/>
          <w:szCs w:val="22"/>
        </w:rPr>
      </w:pPr>
    </w:p>
    <w:p w14:paraId="201174E6" w14:textId="77777777" w:rsidR="005D4C10" w:rsidRDefault="005D4C10" w:rsidP="00515A72">
      <w:pPr>
        <w:pStyle w:val="Paragraph"/>
        <w:rPr>
          <w:rFonts w:cs="Tahoma"/>
          <w:szCs w:val="22"/>
        </w:rPr>
      </w:pPr>
    </w:p>
    <w:p w14:paraId="201174E7" w14:textId="77777777" w:rsidR="005D4C10" w:rsidRDefault="005D4C10" w:rsidP="00515A72">
      <w:pPr>
        <w:pStyle w:val="Paragraph"/>
        <w:rPr>
          <w:rFonts w:cs="Tahoma"/>
          <w:szCs w:val="22"/>
        </w:rPr>
      </w:pPr>
    </w:p>
    <w:p w14:paraId="201174E8" w14:textId="77777777" w:rsidR="005D4C10" w:rsidRDefault="005D4C10" w:rsidP="00515A72">
      <w:pPr>
        <w:pStyle w:val="Paragraph"/>
        <w:rPr>
          <w:rFonts w:cs="Tahoma"/>
          <w:szCs w:val="22"/>
        </w:rPr>
      </w:pPr>
    </w:p>
    <w:p w14:paraId="201174E9" w14:textId="77777777" w:rsidR="005D4C10" w:rsidRDefault="005D4C10" w:rsidP="00515A72">
      <w:pPr>
        <w:pStyle w:val="Paragraph"/>
        <w:rPr>
          <w:rFonts w:cs="Tahoma"/>
          <w:szCs w:val="22"/>
        </w:rPr>
      </w:pPr>
    </w:p>
    <w:p w14:paraId="201174EA" w14:textId="77777777" w:rsidR="005D4C10" w:rsidRDefault="005D4C10" w:rsidP="00515A72">
      <w:pPr>
        <w:pStyle w:val="Paragraph"/>
        <w:rPr>
          <w:rFonts w:cs="Tahoma"/>
          <w:szCs w:val="22"/>
        </w:rPr>
      </w:pPr>
    </w:p>
    <w:p w14:paraId="201174EB" w14:textId="77777777" w:rsidR="005D4C10" w:rsidRDefault="005D4C10" w:rsidP="00515A72">
      <w:pPr>
        <w:pStyle w:val="Paragraph"/>
        <w:rPr>
          <w:rFonts w:cs="Tahoma"/>
          <w:szCs w:val="22"/>
        </w:rPr>
      </w:pPr>
    </w:p>
    <w:p w14:paraId="201174EC" w14:textId="77777777" w:rsidR="005D4C10" w:rsidRDefault="005D4C10" w:rsidP="00515A72">
      <w:pPr>
        <w:pStyle w:val="Paragraph"/>
        <w:rPr>
          <w:rFonts w:cs="Tahoma"/>
          <w:szCs w:val="22"/>
        </w:rPr>
      </w:pPr>
    </w:p>
    <w:p w14:paraId="201174ED" w14:textId="77777777" w:rsidR="005D4C10" w:rsidRDefault="005D4C10" w:rsidP="00515A72">
      <w:pPr>
        <w:pStyle w:val="Paragraph"/>
        <w:rPr>
          <w:rFonts w:cs="Tahoma"/>
          <w:szCs w:val="22"/>
        </w:rPr>
      </w:pPr>
    </w:p>
    <w:p w14:paraId="201174EE" w14:textId="77777777" w:rsidR="005D4C10" w:rsidRDefault="005D4C10" w:rsidP="005D4C10">
      <w:pPr>
        <w:pStyle w:val="Paragraph"/>
      </w:pPr>
      <w:r>
        <w:t>Local Rules last updated:</w:t>
      </w:r>
      <w:r>
        <w:tab/>
        <w:t xml:space="preserve">_______________   </w:t>
      </w:r>
      <w:r>
        <w:tab/>
      </w:r>
      <w:r>
        <w:tab/>
      </w:r>
    </w:p>
    <w:p w14:paraId="201174EF" w14:textId="77777777" w:rsidR="005D4C10" w:rsidRPr="007C4621" w:rsidRDefault="005D4C10" w:rsidP="005D4C10">
      <w:pPr>
        <w:pStyle w:val="Paragraph"/>
      </w:pPr>
      <w:r w:rsidRPr="00CF3035">
        <w:t>Date of next review:</w:t>
      </w:r>
      <w:r>
        <w:tab/>
      </w:r>
      <w:r>
        <w:tab/>
        <w:t>_______________</w:t>
      </w:r>
    </w:p>
    <w:p w14:paraId="201174F0" w14:textId="77777777" w:rsidR="005D4C10" w:rsidRDefault="005D4C10" w:rsidP="005D4C10">
      <w:pPr>
        <w:pStyle w:val="Paragraph"/>
        <w:rPr>
          <w:rFonts w:cs="Tahoma"/>
          <w:i/>
          <w:iCs/>
          <w:color w:val="0000FF"/>
        </w:rPr>
      </w:pPr>
    </w:p>
    <w:p w14:paraId="201174F1" w14:textId="77777777" w:rsidR="005D4C10" w:rsidRDefault="005D4C10" w:rsidP="005D4C10">
      <w:pPr>
        <w:pStyle w:val="Paragraph"/>
      </w:pPr>
      <w:r w:rsidRPr="007C4621">
        <w:t>Signature</w:t>
      </w:r>
      <w:r>
        <w:t xml:space="preserve"> </w:t>
      </w:r>
      <w:r w:rsidRPr="005D4C10">
        <w:rPr>
          <w:rFonts w:cs="Tahoma"/>
          <w:bCs/>
          <w:color w:val="0000FF"/>
          <w:szCs w:val="26"/>
        </w:rPr>
        <w:t>[Employer]</w:t>
      </w:r>
      <w:r w:rsidRPr="007C4621">
        <w:t>:</w:t>
      </w:r>
      <w:r>
        <w:tab/>
      </w:r>
      <w:r>
        <w:tab/>
        <w:t>_________</w:t>
      </w:r>
      <w:r w:rsidRPr="007C4621">
        <w:t>_____</w:t>
      </w:r>
      <w:r>
        <w:t>_</w:t>
      </w:r>
    </w:p>
    <w:p w14:paraId="201174F2" w14:textId="77777777" w:rsidR="005D4C10" w:rsidRDefault="005D4C10" w:rsidP="005D4C10">
      <w:pPr>
        <w:pStyle w:val="Paragraph"/>
      </w:pPr>
    </w:p>
    <w:p w14:paraId="201174F3" w14:textId="69DFC1C7" w:rsidR="005D4C10" w:rsidRPr="005D4C10" w:rsidRDefault="005D4C10" w:rsidP="005D4C10">
      <w:pPr>
        <w:pStyle w:val="Paragraph"/>
        <w:rPr>
          <w:rFonts w:cs="Tahoma"/>
          <w:bCs/>
          <w:color w:val="0000FF"/>
          <w:szCs w:val="26"/>
        </w:rPr>
      </w:pPr>
      <w:r>
        <w:rPr>
          <w:rFonts w:cs="Tahoma"/>
          <w:bCs/>
          <w:szCs w:val="26"/>
        </w:rPr>
        <w:tab/>
      </w:r>
    </w:p>
    <w:p w14:paraId="201174F4" w14:textId="77777777" w:rsidR="005D4C10" w:rsidRPr="00BB515C" w:rsidRDefault="005D4C10" w:rsidP="00515A72">
      <w:pPr>
        <w:pStyle w:val="Paragraph"/>
        <w:rPr>
          <w:rFonts w:cs="Tahoma"/>
          <w:szCs w:val="22"/>
        </w:rPr>
      </w:pPr>
    </w:p>
    <w:sectPr w:rsidR="005D4C10" w:rsidRPr="00BB515C" w:rsidSect="000C4C5C">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7DC91" w14:textId="77777777" w:rsidR="002D4C10" w:rsidRDefault="002D4C10">
      <w:r>
        <w:separator/>
      </w:r>
    </w:p>
  </w:endnote>
  <w:endnote w:type="continuationSeparator" w:id="0">
    <w:p w14:paraId="336D9D60" w14:textId="77777777" w:rsidR="002D4C10" w:rsidRDefault="002D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1750C" w14:textId="5A782A4C" w:rsidR="004C4211" w:rsidRDefault="004C4211" w:rsidP="00A24E44">
    <w:pPr>
      <w:pStyle w:val="Footer"/>
      <w:jc w:val="right"/>
      <w:rPr>
        <w:rFonts w:cs="Tahoma"/>
        <w:sz w:val="16"/>
        <w:szCs w:val="16"/>
      </w:rPr>
    </w:pPr>
    <w:r>
      <w:rPr>
        <w:rFonts w:cs="Tahoma"/>
        <w:sz w:val="16"/>
        <w:szCs w:val="16"/>
      </w:rPr>
      <w:t>SDECP Practice Support Manual template (</w:t>
    </w:r>
    <w:r w:rsidR="00FC499C">
      <w:rPr>
        <w:rFonts w:cs="Tahoma"/>
        <w:sz w:val="16"/>
        <w:szCs w:val="16"/>
      </w:rPr>
      <w:t>January</w:t>
    </w:r>
    <w:r w:rsidR="00D96880">
      <w:rPr>
        <w:rFonts w:cs="Tahoma"/>
        <w:sz w:val="16"/>
        <w:szCs w:val="16"/>
      </w:rPr>
      <w:t xml:space="preserve"> 201</w:t>
    </w:r>
    <w:r w:rsidR="00FC499C">
      <w:rPr>
        <w:rFonts w:cs="Tahoma"/>
        <w:sz w:val="16"/>
        <w:szCs w:val="16"/>
      </w:rPr>
      <w:t>7</w:t>
    </w:r>
    <w:r>
      <w:rPr>
        <w:rFonts w:cs="Tahoma"/>
        <w:sz w:val="16"/>
        <w:szCs w:val="16"/>
      </w:rPr>
      <w:t xml:space="preserve">) </w:t>
    </w:r>
  </w:p>
  <w:p w14:paraId="2011750D" w14:textId="7D82138F" w:rsidR="004C4211" w:rsidRPr="00E85B2F" w:rsidRDefault="004C4211" w:rsidP="00E85B2F">
    <w:pPr>
      <w:pStyle w:val="Footer"/>
      <w:jc w:val="center"/>
      <w:rPr>
        <w:rFonts w:cs="Tahoma"/>
        <w:sz w:val="16"/>
        <w:szCs w:val="16"/>
      </w:rPr>
    </w:pPr>
    <w:r w:rsidRPr="00E85B2F">
      <w:rPr>
        <w:rFonts w:cs="Tahoma"/>
        <w:sz w:val="16"/>
        <w:szCs w:val="16"/>
      </w:rPr>
      <w:t xml:space="preserve">Page </w:t>
    </w:r>
    <w:r w:rsidR="00AF3E9B" w:rsidRPr="00E85B2F">
      <w:rPr>
        <w:rFonts w:cs="Tahoma"/>
        <w:sz w:val="16"/>
        <w:szCs w:val="16"/>
      </w:rPr>
      <w:fldChar w:fldCharType="begin"/>
    </w:r>
    <w:r w:rsidRPr="00E85B2F">
      <w:rPr>
        <w:rFonts w:cs="Tahoma"/>
        <w:sz w:val="16"/>
        <w:szCs w:val="16"/>
      </w:rPr>
      <w:instrText xml:space="preserve"> PAGE </w:instrText>
    </w:r>
    <w:r w:rsidR="00AF3E9B" w:rsidRPr="00E85B2F">
      <w:rPr>
        <w:rFonts w:cs="Tahoma"/>
        <w:sz w:val="16"/>
        <w:szCs w:val="16"/>
      </w:rPr>
      <w:fldChar w:fldCharType="separate"/>
    </w:r>
    <w:r w:rsidR="00CA205E">
      <w:rPr>
        <w:rFonts w:cs="Tahoma"/>
        <w:noProof/>
        <w:sz w:val="16"/>
        <w:szCs w:val="16"/>
      </w:rPr>
      <w:t>4</w:t>
    </w:r>
    <w:r w:rsidR="00AF3E9B" w:rsidRPr="00E85B2F">
      <w:rPr>
        <w:rFonts w:cs="Tahoma"/>
        <w:sz w:val="16"/>
        <w:szCs w:val="16"/>
      </w:rPr>
      <w:fldChar w:fldCharType="end"/>
    </w:r>
    <w:r w:rsidRPr="00E85B2F">
      <w:rPr>
        <w:rFonts w:cs="Tahoma"/>
        <w:sz w:val="16"/>
        <w:szCs w:val="16"/>
      </w:rPr>
      <w:t xml:space="preserve"> of </w:t>
    </w:r>
    <w:r w:rsidR="00AF3E9B" w:rsidRPr="00E85B2F">
      <w:rPr>
        <w:rFonts w:cs="Tahoma"/>
        <w:sz w:val="16"/>
        <w:szCs w:val="16"/>
      </w:rPr>
      <w:fldChar w:fldCharType="begin"/>
    </w:r>
    <w:r w:rsidRPr="00E85B2F">
      <w:rPr>
        <w:rFonts w:cs="Tahoma"/>
        <w:sz w:val="16"/>
        <w:szCs w:val="16"/>
      </w:rPr>
      <w:instrText xml:space="preserve"> NUMPAGES </w:instrText>
    </w:r>
    <w:r w:rsidR="00AF3E9B" w:rsidRPr="00E85B2F">
      <w:rPr>
        <w:rFonts w:cs="Tahoma"/>
        <w:sz w:val="16"/>
        <w:szCs w:val="16"/>
      </w:rPr>
      <w:fldChar w:fldCharType="separate"/>
    </w:r>
    <w:r w:rsidR="00CA205E">
      <w:rPr>
        <w:rFonts w:cs="Tahoma"/>
        <w:noProof/>
        <w:sz w:val="16"/>
        <w:szCs w:val="16"/>
      </w:rPr>
      <w:t>4</w:t>
    </w:r>
    <w:r w:rsidR="00AF3E9B" w:rsidRPr="00E85B2F">
      <w:rPr>
        <w:rFonts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2BF8A" w14:textId="77777777" w:rsidR="002D4C10" w:rsidRDefault="002D4C10">
      <w:r>
        <w:separator/>
      </w:r>
    </w:p>
  </w:footnote>
  <w:footnote w:type="continuationSeparator" w:id="0">
    <w:p w14:paraId="467B4B72" w14:textId="77777777" w:rsidR="002D4C10" w:rsidRDefault="002D4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17509" w14:textId="77777777" w:rsidR="004C4211" w:rsidRDefault="004C4211">
    <w:pPr>
      <w:pStyle w:val="Header"/>
      <w:rPr>
        <w:rFonts w:cs="Tahoma"/>
        <w:sz w:val="16"/>
        <w:szCs w:val="16"/>
      </w:rPr>
    </w:pPr>
    <w:r w:rsidRPr="00E85B2F">
      <w:rPr>
        <w:rFonts w:cs="Tahoma"/>
        <w:i/>
        <w:color w:val="0000FF"/>
        <w:sz w:val="16"/>
        <w:szCs w:val="16"/>
      </w:rPr>
      <w:t>[Name</w:t>
    </w:r>
    <w:r>
      <w:rPr>
        <w:rFonts w:cs="Tahoma"/>
        <w:i/>
        <w:color w:val="0000FF"/>
        <w:sz w:val="16"/>
        <w:szCs w:val="16"/>
      </w:rPr>
      <w:t xml:space="preserve"> of Dental Practice</w:t>
    </w:r>
    <w:r w:rsidRPr="00E85B2F">
      <w:rPr>
        <w:rFonts w:cs="Tahoma"/>
        <w:i/>
        <w:color w:val="0000FF"/>
        <w:sz w:val="16"/>
        <w:szCs w:val="16"/>
      </w:rPr>
      <w:t>]</w:t>
    </w:r>
    <w:r>
      <w:rPr>
        <w:rFonts w:cs="Tahoma"/>
        <w:i/>
        <w:color w:val="0000FF"/>
        <w:sz w:val="16"/>
        <w:szCs w:val="16"/>
      </w:rPr>
      <w:t xml:space="preserve">                                                                                                         </w:t>
    </w:r>
    <w:hyperlink r:id="rId1" w:history="1">
      <w:r w:rsidRPr="00094A50">
        <w:rPr>
          <w:rStyle w:val="Hyperlink"/>
          <w:rFonts w:cs="Tahoma"/>
          <w:i/>
          <w:sz w:val="16"/>
          <w:szCs w:val="16"/>
        </w:rPr>
        <w:t xml:space="preserve">About Templates </w:t>
      </w:r>
    </w:hyperlink>
    <w:r>
      <w:rPr>
        <w:rFonts w:cs="Tahoma"/>
        <w:sz w:val="16"/>
        <w:szCs w:val="16"/>
      </w:rPr>
      <w:t xml:space="preserve"> </w:t>
    </w:r>
  </w:p>
  <w:p w14:paraId="2011750A" w14:textId="77777777" w:rsidR="004C4211" w:rsidRPr="00A24E44" w:rsidRDefault="004C4211" w:rsidP="00A24E44">
    <w:pPr>
      <w:pStyle w:val="Header"/>
      <w:jc w:val="center"/>
      <w:rPr>
        <w:i/>
        <w:color w:val="0000FF"/>
      </w:rPr>
    </w:pPr>
    <w:r>
      <w:rPr>
        <w:rFonts w:cs="Tahoma"/>
        <w:sz w:val="16"/>
        <w:szCs w:val="16"/>
      </w:rPr>
      <w:t xml:space="preserve">Local Rules – Template </w:t>
    </w:r>
    <w:r>
      <w:rPr>
        <w:rFonts w:cs="Tahoma"/>
        <w:i/>
        <w:color w:val="0000FF"/>
        <w:sz w:val="16"/>
        <w:szCs w:val="16"/>
      </w:rPr>
      <w:t>[Date]</w:t>
    </w:r>
  </w:p>
  <w:p w14:paraId="2011750B" w14:textId="77777777" w:rsidR="004C4211" w:rsidRDefault="004C4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4F3D"/>
    <w:multiLevelType w:val="hybridMultilevel"/>
    <w:tmpl w:val="3AB0C4F0"/>
    <w:lvl w:ilvl="0" w:tplc="25F0C23C">
      <w:start w:val="1"/>
      <w:numFmt w:val="bullet"/>
      <w:pStyle w:val="Instruction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8E3E09"/>
    <w:multiLevelType w:val="hybridMultilevel"/>
    <w:tmpl w:val="4FF61B2E"/>
    <w:lvl w:ilvl="0" w:tplc="FFFFFFFF">
      <w:start w:val="1"/>
      <w:numFmt w:val="bullet"/>
      <w:lvlText w:val=""/>
      <w:lvlJc w:val="left"/>
      <w:pPr>
        <w:tabs>
          <w:tab w:val="num" w:pos="720"/>
        </w:tabs>
        <w:ind w:left="720" w:hanging="360"/>
      </w:pPr>
      <w:rPr>
        <w:rFonts w:ascii="Symbol" w:hAnsi="Symbol" w:hint="default"/>
      </w:rPr>
    </w:lvl>
    <w:lvl w:ilvl="1" w:tplc="FFFFFFFF">
      <w:start w:val="2"/>
      <w:numFmt w:val="upperRoman"/>
      <w:lvlText w:val="%2."/>
      <w:lvlJc w:val="right"/>
      <w:pPr>
        <w:tabs>
          <w:tab w:val="num" w:pos="1260"/>
        </w:tabs>
        <w:ind w:left="1260" w:hanging="180"/>
      </w:pPr>
      <w:rPr>
        <w:rFonts w:hint="default"/>
      </w:rPr>
    </w:lvl>
    <w:lvl w:ilvl="2" w:tplc="FFFFFFFF">
      <w:start w:val="2"/>
      <w:numFmt w:val="upperRoman"/>
      <w:lvlText w:val="%3."/>
      <w:lvlJc w:val="right"/>
      <w:pPr>
        <w:tabs>
          <w:tab w:val="num" w:pos="792"/>
        </w:tabs>
        <w:ind w:left="432" w:firstLine="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49B3347"/>
    <w:multiLevelType w:val="hybridMultilevel"/>
    <w:tmpl w:val="63E256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2ED14C0"/>
    <w:multiLevelType w:val="hybridMultilevel"/>
    <w:tmpl w:val="9D08DF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D7D5F21"/>
    <w:multiLevelType w:val="hybridMultilevel"/>
    <w:tmpl w:val="CFAA25CA"/>
    <w:lvl w:ilvl="0" w:tplc="9D8EED7E">
      <w:start w:val="1"/>
      <w:numFmt w:val="bullet"/>
      <w:pStyle w:val="Informationbullet"/>
      <w:lvlText w:val=""/>
      <w:lvlJc w:val="left"/>
      <w:pPr>
        <w:tabs>
          <w:tab w:val="num" w:pos="644"/>
        </w:tabs>
        <w:ind w:left="644"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535ED3"/>
    <w:multiLevelType w:val="hybridMultilevel"/>
    <w:tmpl w:val="3D369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395362"/>
    <w:multiLevelType w:val="hybridMultilevel"/>
    <w:tmpl w:val="4EBA9C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8901A07"/>
    <w:multiLevelType w:val="hybridMultilevel"/>
    <w:tmpl w:val="5C20A796"/>
    <w:lvl w:ilvl="0" w:tplc="FFFFFFFF">
      <w:start w:val="1"/>
      <w:numFmt w:val="upperRoman"/>
      <w:lvlText w:val="%1."/>
      <w:lvlJc w:val="right"/>
      <w:pPr>
        <w:tabs>
          <w:tab w:val="num" w:pos="1224"/>
        </w:tabs>
        <w:ind w:left="864"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68D925E1"/>
    <w:multiLevelType w:val="hybridMultilevel"/>
    <w:tmpl w:val="CE3A4390"/>
    <w:lvl w:ilvl="0" w:tplc="A7587B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FF6BB3"/>
    <w:multiLevelType w:val="singleLevel"/>
    <w:tmpl w:val="08090011"/>
    <w:lvl w:ilvl="0">
      <w:start w:val="1"/>
      <w:numFmt w:val="decimal"/>
      <w:lvlText w:val="%1)"/>
      <w:lvlJc w:val="left"/>
      <w:pPr>
        <w:tabs>
          <w:tab w:val="num" w:pos="360"/>
        </w:tabs>
        <w:ind w:left="360" w:hanging="360"/>
      </w:pPr>
    </w:lvl>
  </w:abstractNum>
  <w:num w:numId="1">
    <w:abstractNumId w:val="4"/>
  </w:num>
  <w:num w:numId="2">
    <w:abstractNumId w:val="0"/>
  </w:num>
  <w:num w:numId="3">
    <w:abstractNumId w:val="9"/>
  </w:num>
  <w:num w:numId="4">
    <w:abstractNumId w:val="3"/>
  </w:num>
  <w:num w:numId="5">
    <w:abstractNumId w:val="6"/>
  </w:num>
  <w:num w:numId="6">
    <w:abstractNumId w:val="1"/>
  </w:num>
  <w:num w:numId="7">
    <w:abstractNumId w:val="7"/>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F5"/>
    <w:rsid w:val="0001275B"/>
    <w:rsid w:val="000319F0"/>
    <w:rsid w:val="00051B6A"/>
    <w:rsid w:val="00060F6B"/>
    <w:rsid w:val="00093E9B"/>
    <w:rsid w:val="00094A50"/>
    <w:rsid w:val="000B64C5"/>
    <w:rsid w:val="000C4C5C"/>
    <w:rsid w:val="000D25A1"/>
    <w:rsid w:val="000D754A"/>
    <w:rsid w:val="000E1222"/>
    <w:rsid w:val="000F0BA9"/>
    <w:rsid w:val="001503F9"/>
    <w:rsid w:val="00160368"/>
    <w:rsid w:val="001610D1"/>
    <w:rsid w:val="0019638A"/>
    <w:rsid w:val="001A66EC"/>
    <w:rsid w:val="001C4590"/>
    <w:rsid w:val="002343C2"/>
    <w:rsid w:val="00286289"/>
    <w:rsid w:val="002A0D4F"/>
    <w:rsid w:val="002C2329"/>
    <w:rsid w:val="002C4942"/>
    <w:rsid w:val="002D32D3"/>
    <w:rsid w:val="002D4C10"/>
    <w:rsid w:val="00303454"/>
    <w:rsid w:val="00331A37"/>
    <w:rsid w:val="003364B7"/>
    <w:rsid w:val="003466B4"/>
    <w:rsid w:val="00367270"/>
    <w:rsid w:val="00370BC5"/>
    <w:rsid w:val="00370EFB"/>
    <w:rsid w:val="00381418"/>
    <w:rsid w:val="00386551"/>
    <w:rsid w:val="003A0262"/>
    <w:rsid w:val="003D15F5"/>
    <w:rsid w:val="003E7C45"/>
    <w:rsid w:val="0041101C"/>
    <w:rsid w:val="004418FA"/>
    <w:rsid w:val="00456164"/>
    <w:rsid w:val="00462995"/>
    <w:rsid w:val="0048111B"/>
    <w:rsid w:val="00486783"/>
    <w:rsid w:val="004910C5"/>
    <w:rsid w:val="004A61CB"/>
    <w:rsid w:val="004C4211"/>
    <w:rsid w:val="004E1D19"/>
    <w:rsid w:val="00515A72"/>
    <w:rsid w:val="00522D0E"/>
    <w:rsid w:val="005254A4"/>
    <w:rsid w:val="00560F88"/>
    <w:rsid w:val="00564B32"/>
    <w:rsid w:val="005A7B5A"/>
    <w:rsid w:val="005B085C"/>
    <w:rsid w:val="005C48E9"/>
    <w:rsid w:val="005D4C10"/>
    <w:rsid w:val="006175F7"/>
    <w:rsid w:val="00622346"/>
    <w:rsid w:val="0063293F"/>
    <w:rsid w:val="00645D5E"/>
    <w:rsid w:val="00645DB2"/>
    <w:rsid w:val="006B601B"/>
    <w:rsid w:val="006C516B"/>
    <w:rsid w:val="00716796"/>
    <w:rsid w:val="00723FFC"/>
    <w:rsid w:val="00727317"/>
    <w:rsid w:val="0073309A"/>
    <w:rsid w:val="00734A65"/>
    <w:rsid w:val="0078528A"/>
    <w:rsid w:val="007A26D5"/>
    <w:rsid w:val="007A539B"/>
    <w:rsid w:val="007C0F53"/>
    <w:rsid w:val="007C43EB"/>
    <w:rsid w:val="007D4D22"/>
    <w:rsid w:val="0080462E"/>
    <w:rsid w:val="0082605A"/>
    <w:rsid w:val="00847B07"/>
    <w:rsid w:val="00860F81"/>
    <w:rsid w:val="00874026"/>
    <w:rsid w:val="00884A3A"/>
    <w:rsid w:val="008911B1"/>
    <w:rsid w:val="00897111"/>
    <w:rsid w:val="008F5B77"/>
    <w:rsid w:val="00904DE5"/>
    <w:rsid w:val="00941861"/>
    <w:rsid w:val="00956B07"/>
    <w:rsid w:val="0096153A"/>
    <w:rsid w:val="00961C37"/>
    <w:rsid w:val="00991D96"/>
    <w:rsid w:val="009F0880"/>
    <w:rsid w:val="00A02223"/>
    <w:rsid w:val="00A12EBB"/>
    <w:rsid w:val="00A24E44"/>
    <w:rsid w:val="00A76B97"/>
    <w:rsid w:val="00A9061B"/>
    <w:rsid w:val="00AB583A"/>
    <w:rsid w:val="00AE08D5"/>
    <w:rsid w:val="00AE12AD"/>
    <w:rsid w:val="00AF0E82"/>
    <w:rsid w:val="00AF3E9B"/>
    <w:rsid w:val="00B46AF8"/>
    <w:rsid w:val="00B642AC"/>
    <w:rsid w:val="00B64870"/>
    <w:rsid w:val="00B7541C"/>
    <w:rsid w:val="00B84358"/>
    <w:rsid w:val="00B86D9A"/>
    <w:rsid w:val="00B94ED0"/>
    <w:rsid w:val="00BA331B"/>
    <w:rsid w:val="00BB515C"/>
    <w:rsid w:val="00BE2958"/>
    <w:rsid w:val="00C0628F"/>
    <w:rsid w:val="00C06EB2"/>
    <w:rsid w:val="00C32AC8"/>
    <w:rsid w:val="00C337F6"/>
    <w:rsid w:val="00C62B46"/>
    <w:rsid w:val="00C91DD0"/>
    <w:rsid w:val="00CA205E"/>
    <w:rsid w:val="00CC42F5"/>
    <w:rsid w:val="00CD376A"/>
    <w:rsid w:val="00CF1DE6"/>
    <w:rsid w:val="00D203EC"/>
    <w:rsid w:val="00D2086A"/>
    <w:rsid w:val="00D37134"/>
    <w:rsid w:val="00D3730E"/>
    <w:rsid w:val="00D42AFB"/>
    <w:rsid w:val="00D4639A"/>
    <w:rsid w:val="00D716C0"/>
    <w:rsid w:val="00D75A66"/>
    <w:rsid w:val="00D91CE7"/>
    <w:rsid w:val="00D94293"/>
    <w:rsid w:val="00D96880"/>
    <w:rsid w:val="00DB55FE"/>
    <w:rsid w:val="00DE07EC"/>
    <w:rsid w:val="00DF277E"/>
    <w:rsid w:val="00E14CCF"/>
    <w:rsid w:val="00E8103A"/>
    <w:rsid w:val="00E85B2F"/>
    <w:rsid w:val="00E916AA"/>
    <w:rsid w:val="00E9713D"/>
    <w:rsid w:val="00EB0223"/>
    <w:rsid w:val="00ED31E6"/>
    <w:rsid w:val="00F2096C"/>
    <w:rsid w:val="00F34BFD"/>
    <w:rsid w:val="00FC35D8"/>
    <w:rsid w:val="00FC499C"/>
    <w:rsid w:val="00FD6412"/>
    <w:rsid w:val="00FD758C"/>
    <w:rsid w:val="00FE2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11749D"/>
  <w15:docId w15:val="{7CA46AB1-43B9-46B7-8A65-6F1CE79F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E44"/>
    <w:rPr>
      <w:rFonts w:ascii="Tahoma" w:hAnsi="Tahoma"/>
      <w:sz w:val="22"/>
      <w:szCs w:val="24"/>
      <w:lang w:eastAsia="en-US"/>
    </w:rPr>
  </w:style>
  <w:style w:type="paragraph" w:styleId="Heading1">
    <w:name w:val="heading 1"/>
    <w:basedOn w:val="Normal"/>
    <w:next w:val="Normal"/>
    <w:qFormat/>
    <w:rsid w:val="00A24E44"/>
    <w:pPr>
      <w:keepNext/>
      <w:shd w:val="clear" w:color="auto" w:fill="990033"/>
      <w:spacing w:before="240" w:after="240"/>
      <w:outlineLvl w:val="0"/>
    </w:pPr>
    <w:rPr>
      <w:rFonts w:cs="Arial"/>
      <w:b/>
      <w:bCs/>
      <w:color w:val="990033"/>
      <w:kern w:val="32"/>
      <w:sz w:val="28"/>
      <w:szCs w:val="32"/>
      <w:lang w:eastAsia="en-GB"/>
    </w:rPr>
  </w:style>
  <w:style w:type="paragraph" w:styleId="Heading2">
    <w:name w:val="heading 2"/>
    <w:basedOn w:val="Normal"/>
    <w:next w:val="Normal"/>
    <w:qFormat/>
    <w:rsid w:val="007D4D22"/>
    <w:pPr>
      <w:keepNext/>
      <w:spacing w:before="240" w:after="240"/>
      <w:outlineLvl w:val="1"/>
    </w:pPr>
    <w:rPr>
      <w:rFonts w:cs="Arial"/>
      <w:b/>
      <w:bCs/>
      <w:iCs/>
      <w:color w:val="990033"/>
      <w:sz w:val="24"/>
      <w:szCs w:val="28"/>
      <w:lang w:eastAsia="en-GB"/>
    </w:rPr>
  </w:style>
  <w:style w:type="paragraph" w:styleId="Heading3">
    <w:name w:val="heading 3"/>
    <w:basedOn w:val="Normal"/>
    <w:next w:val="Normal"/>
    <w:link w:val="Heading3Char"/>
    <w:qFormat/>
    <w:rsid w:val="00A24E44"/>
    <w:pPr>
      <w:keepNext/>
      <w:spacing w:before="240" w:after="240"/>
      <w:outlineLvl w:val="2"/>
    </w:pPr>
    <w:rPr>
      <w:rFonts w:cs="Arial"/>
      <w:b/>
      <w:bCs/>
      <w:i/>
      <w:color w:val="990033"/>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tionbullet">
    <w:name w:val="Information bullet"/>
    <w:basedOn w:val="Normal"/>
    <w:rsid w:val="000C4C5C"/>
    <w:pPr>
      <w:numPr>
        <w:numId w:val="1"/>
      </w:numPr>
      <w:spacing w:before="60" w:after="60"/>
    </w:pPr>
    <w:rPr>
      <w:rFonts w:cs="Arial"/>
      <w:sz w:val="20"/>
      <w:szCs w:val="20"/>
      <w:lang w:eastAsia="en-GB"/>
    </w:rPr>
  </w:style>
  <w:style w:type="paragraph" w:customStyle="1" w:styleId="Informationheading">
    <w:name w:val="Information heading"/>
    <w:basedOn w:val="Normal"/>
    <w:rsid w:val="000C4C5C"/>
    <w:pPr>
      <w:spacing w:before="240" w:after="120"/>
      <w:ind w:left="425"/>
    </w:pPr>
    <w:rPr>
      <w:b/>
      <w:bCs/>
      <w:sz w:val="20"/>
      <w:szCs w:val="20"/>
      <w:lang w:eastAsia="en-GB"/>
    </w:rPr>
  </w:style>
  <w:style w:type="paragraph" w:customStyle="1" w:styleId="Instructionbullet">
    <w:name w:val="Instruction bullet"/>
    <w:basedOn w:val="Normal"/>
    <w:rsid w:val="000C4C5C"/>
    <w:pPr>
      <w:numPr>
        <w:numId w:val="2"/>
      </w:numPr>
      <w:spacing w:before="60" w:after="60"/>
    </w:pPr>
    <w:rPr>
      <w:rFonts w:cs="Tahoma"/>
      <w:color w:val="0000FF"/>
      <w:sz w:val="20"/>
      <w:szCs w:val="20"/>
      <w:lang w:eastAsia="en-GB"/>
    </w:rPr>
  </w:style>
  <w:style w:type="paragraph" w:customStyle="1" w:styleId="Paragraph">
    <w:name w:val="Paragraph"/>
    <w:basedOn w:val="Normal"/>
    <w:link w:val="ParagraphChar"/>
    <w:rsid w:val="00991D96"/>
    <w:pPr>
      <w:spacing w:before="60" w:after="120"/>
      <w:jc w:val="both"/>
    </w:pPr>
    <w:rPr>
      <w:rFonts w:cs="Arial"/>
      <w:szCs w:val="20"/>
      <w:lang w:eastAsia="en-GB"/>
    </w:rPr>
  </w:style>
  <w:style w:type="paragraph" w:customStyle="1" w:styleId="Instructionheading">
    <w:name w:val="Instruction heading"/>
    <w:basedOn w:val="Paragraph"/>
    <w:rsid w:val="000C4C5C"/>
    <w:pPr>
      <w:spacing w:before="240"/>
      <w:jc w:val="left"/>
    </w:pPr>
    <w:rPr>
      <w:b/>
    </w:rPr>
  </w:style>
  <w:style w:type="paragraph" w:styleId="Header">
    <w:name w:val="header"/>
    <w:basedOn w:val="Normal"/>
    <w:rsid w:val="000C4C5C"/>
    <w:pPr>
      <w:tabs>
        <w:tab w:val="center" w:pos="4153"/>
        <w:tab w:val="right" w:pos="8306"/>
      </w:tabs>
    </w:pPr>
    <w:rPr>
      <w:sz w:val="20"/>
      <w:szCs w:val="20"/>
    </w:rPr>
  </w:style>
  <w:style w:type="character" w:styleId="CommentReference">
    <w:name w:val="annotation reference"/>
    <w:semiHidden/>
    <w:rsid w:val="000C4C5C"/>
    <w:rPr>
      <w:sz w:val="16"/>
      <w:szCs w:val="16"/>
    </w:rPr>
  </w:style>
  <w:style w:type="paragraph" w:styleId="CommentText">
    <w:name w:val="annotation text"/>
    <w:basedOn w:val="Normal"/>
    <w:link w:val="CommentTextChar"/>
    <w:semiHidden/>
    <w:rsid w:val="000C4C5C"/>
    <w:rPr>
      <w:sz w:val="20"/>
      <w:szCs w:val="20"/>
    </w:rPr>
  </w:style>
  <w:style w:type="paragraph" w:styleId="Footer">
    <w:name w:val="footer"/>
    <w:basedOn w:val="Normal"/>
    <w:rsid w:val="000C4C5C"/>
    <w:pPr>
      <w:tabs>
        <w:tab w:val="center" w:pos="4153"/>
        <w:tab w:val="right" w:pos="8306"/>
      </w:tabs>
    </w:pPr>
  </w:style>
  <w:style w:type="paragraph" w:styleId="BalloonText">
    <w:name w:val="Balloon Text"/>
    <w:basedOn w:val="Normal"/>
    <w:semiHidden/>
    <w:rsid w:val="00CC42F5"/>
    <w:rPr>
      <w:rFonts w:cs="Tahoma"/>
      <w:sz w:val="16"/>
      <w:szCs w:val="16"/>
    </w:rPr>
  </w:style>
  <w:style w:type="table" w:styleId="TableGrid">
    <w:name w:val="Table Grid"/>
    <w:basedOn w:val="TableNormal"/>
    <w:rsid w:val="00727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94A50"/>
    <w:rPr>
      <w:color w:val="0000FF"/>
      <w:u w:val="single"/>
    </w:rPr>
  </w:style>
  <w:style w:type="character" w:styleId="FollowedHyperlink">
    <w:name w:val="FollowedHyperlink"/>
    <w:rsid w:val="00094A50"/>
    <w:rPr>
      <w:color w:val="800080"/>
      <w:u w:val="single"/>
    </w:rPr>
  </w:style>
  <w:style w:type="paragraph" w:styleId="Revision">
    <w:name w:val="Revision"/>
    <w:hidden/>
    <w:uiPriority w:val="99"/>
    <w:semiHidden/>
    <w:rsid w:val="003D15F5"/>
    <w:rPr>
      <w:rFonts w:ascii="Tahoma" w:hAnsi="Tahoma"/>
      <w:sz w:val="22"/>
      <w:szCs w:val="24"/>
      <w:lang w:eastAsia="en-US"/>
    </w:rPr>
  </w:style>
  <w:style w:type="paragraph" w:styleId="CommentSubject">
    <w:name w:val="annotation subject"/>
    <w:basedOn w:val="CommentText"/>
    <w:next w:val="CommentText"/>
    <w:link w:val="CommentSubjectChar"/>
    <w:rsid w:val="00874026"/>
    <w:rPr>
      <w:b/>
      <w:bCs/>
    </w:rPr>
  </w:style>
  <w:style w:type="character" w:customStyle="1" w:styleId="CommentTextChar">
    <w:name w:val="Comment Text Char"/>
    <w:link w:val="CommentText"/>
    <w:semiHidden/>
    <w:rsid w:val="00874026"/>
    <w:rPr>
      <w:rFonts w:ascii="Tahoma" w:hAnsi="Tahoma"/>
      <w:lang w:eastAsia="en-US"/>
    </w:rPr>
  </w:style>
  <w:style w:type="character" w:customStyle="1" w:styleId="CommentSubjectChar">
    <w:name w:val="Comment Subject Char"/>
    <w:basedOn w:val="CommentTextChar"/>
    <w:link w:val="CommentSubject"/>
    <w:rsid w:val="00874026"/>
    <w:rPr>
      <w:rFonts w:ascii="Tahoma" w:hAnsi="Tahoma"/>
      <w:lang w:eastAsia="en-US"/>
    </w:rPr>
  </w:style>
  <w:style w:type="character" w:customStyle="1" w:styleId="Heading3Char">
    <w:name w:val="Heading 3 Char"/>
    <w:link w:val="Heading3"/>
    <w:rsid w:val="00A02223"/>
    <w:rPr>
      <w:rFonts w:ascii="Tahoma" w:hAnsi="Tahoma" w:cs="Arial"/>
      <w:b/>
      <w:bCs/>
      <w:i/>
      <w:color w:val="990033"/>
      <w:sz w:val="22"/>
      <w:szCs w:val="26"/>
    </w:rPr>
  </w:style>
  <w:style w:type="character" w:customStyle="1" w:styleId="ParagraphChar">
    <w:name w:val="Paragraph Char"/>
    <w:link w:val="Paragraph"/>
    <w:rsid w:val="005D4C10"/>
    <w:rPr>
      <w:rFonts w:ascii="Tahoma" w:hAnsi="Tahoma" w:cs="Arial"/>
      <w:sz w:val="22"/>
    </w:rPr>
  </w:style>
  <w:style w:type="paragraph" w:styleId="PlainText">
    <w:name w:val="Plain Text"/>
    <w:basedOn w:val="Normal"/>
    <w:link w:val="PlainTextChar"/>
    <w:uiPriority w:val="99"/>
    <w:unhideWhenUsed/>
    <w:rsid w:val="00E9713D"/>
    <w:rPr>
      <w:rFonts w:ascii="Consolas" w:hAnsi="Consolas" w:cs="Consolas"/>
      <w:sz w:val="21"/>
      <w:szCs w:val="21"/>
      <w:lang w:eastAsia="en-GB"/>
    </w:rPr>
  </w:style>
  <w:style w:type="character" w:customStyle="1" w:styleId="PlainTextChar">
    <w:name w:val="Plain Text Char"/>
    <w:link w:val="PlainText"/>
    <w:uiPriority w:val="99"/>
    <w:rsid w:val="00E9713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5147">
      <w:bodyDiv w:val="1"/>
      <w:marLeft w:val="0"/>
      <w:marRight w:val="0"/>
      <w:marTop w:val="0"/>
      <w:marBottom w:val="0"/>
      <w:divBdr>
        <w:top w:val="none" w:sz="0" w:space="0" w:color="auto"/>
        <w:left w:val="none" w:sz="0" w:space="0" w:color="auto"/>
        <w:bottom w:val="none" w:sz="0" w:space="0" w:color="auto"/>
        <w:right w:val="none" w:sz="0" w:space="0" w:color="auto"/>
      </w:divBdr>
      <w:divsChild>
        <w:div w:id="1974098900">
          <w:marLeft w:val="0"/>
          <w:marRight w:val="0"/>
          <w:marTop w:val="0"/>
          <w:marBottom w:val="0"/>
          <w:divBdr>
            <w:top w:val="none" w:sz="0" w:space="0" w:color="auto"/>
            <w:left w:val="none" w:sz="0" w:space="0" w:color="auto"/>
            <w:bottom w:val="none" w:sz="0" w:space="0" w:color="auto"/>
            <w:right w:val="none" w:sz="0" w:space="0" w:color="auto"/>
          </w:divBdr>
          <w:divsChild>
            <w:div w:id="665014561">
              <w:marLeft w:val="0"/>
              <w:marRight w:val="0"/>
              <w:marTop w:val="0"/>
              <w:marBottom w:val="0"/>
              <w:divBdr>
                <w:top w:val="none" w:sz="0" w:space="0" w:color="auto"/>
                <w:left w:val="none" w:sz="0" w:space="0" w:color="auto"/>
                <w:bottom w:val="none" w:sz="0" w:space="0" w:color="auto"/>
                <w:right w:val="none" w:sz="0" w:space="0" w:color="auto"/>
              </w:divBdr>
              <w:divsChild>
                <w:div w:id="1352688398">
                  <w:marLeft w:val="0"/>
                  <w:marRight w:val="0"/>
                  <w:marTop w:val="0"/>
                  <w:marBottom w:val="0"/>
                  <w:divBdr>
                    <w:top w:val="none" w:sz="0" w:space="0" w:color="auto"/>
                    <w:left w:val="none" w:sz="0" w:space="0" w:color="auto"/>
                    <w:bottom w:val="none" w:sz="0" w:space="0" w:color="auto"/>
                    <w:right w:val="none" w:sz="0" w:space="0" w:color="auto"/>
                  </w:divBdr>
                  <w:divsChild>
                    <w:div w:id="1235699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91035">
      <w:bodyDiv w:val="1"/>
      <w:marLeft w:val="0"/>
      <w:marRight w:val="0"/>
      <w:marTop w:val="0"/>
      <w:marBottom w:val="0"/>
      <w:divBdr>
        <w:top w:val="none" w:sz="0" w:space="0" w:color="auto"/>
        <w:left w:val="none" w:sz="0" w:space="0" w:color="auto"/>
        <w:bottom w:val="none" w:sz="0" w:space="0" w:color="auto"/>
        <w:right w:val="none" w:sz="0" w:space="0" w:color="auto"/>
      </w:divBdr>
      <w:divsChild>
        <w:div w:id="1014503403">
          <w:marLeft w:val="0"/>
          <w:marRight w:val="0"/>
          <w:marTop w:val="0"/>
          <w:marBottom w:val="0"/>
          <w:divBdr>
            <w:top w:val="none" w:sz="0" w:space="0" w:color="auto"/>
            <w:left w:val="none" w:sz="0" w:space="0" w:color="auto"/>
            <w:bottom w:val="none" w:sz="0" w:space="0" w:color="auto"/>
            <w:right w:val="none" w:sz="0" w:space="0" w:color="auto"/>
          </w:divBdr>
          <w:divsChild>
            <w:div w:id="338656013">
              <w:marLeft w:val="0"/>
              <w:marRight w:val="0"/>
              <w:marTop w:val="0"/>
              <w:marBottom w:val="0"/>
              <w:divBdr>
                <w:top w:val="none" w:sz="0" w:space="0" w:color="auto"/>
                <w:left w:val="none" w:sz="0" w:space="0" w:color="auto"/>
                <w:bottom w:val="none" w:sz="0" w:space="0" w:color="auto"/>
                <w:right w:val="none" w:sz="0" w:space="0" w:color="auto"/>
              </w:divBdr>
              <w:divsChild>
                <w:div w:id="163596454">
                  <w:marLeft w:val="0"/>
                  <w:marRight w:val="0"/>
                  <w:marTop w:val="0"/>
                  <w:marBottom w:val="0"/>
                  <w:divBdr>
                    <w:top w:val="none" w:sz="0" w:space="0" w:color="auto"/>
                    <w:left w:val="none" w:sz="0" w:space="0" w:color="auto"/>
                    <w:bottom w:val="none" w:sz="0" w:space="0" w:color="auto"/>
                    <w:right w:val="none" w:sz="0" w:space="0" w:color="auto"/>
                  </w:divBdr>
                  <w:divsChild>
                    <w:div w:id="78137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8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467245">
      <w:bodyDiv w:val="1"/>
      <w:marLeft w:val="0"/>
      <w:marRight w:val="0"/>
      <w:marTop w:val="0"/>
      <w:marBottom w:val="0"/>
      <w:divBdr>
        <w:top w:val="none" w:sz="0" w:space="0" w:color="auto"/>
        <w:left w:val="none" w:sz="0" w:space="0" w:color="auto"/>
        <w:bottom w:val="none" w:sz="0" w:space="0" w:color="auto"/>
        <w:right w:val="none" w:sz="0" w:space="0" w:color="auto"/>
      </w:divBdr>
      <w:divsChild>
        <w:div w:id="1623268506">
          <w:marLeft w:val="0"/>
          <w:marRight w:val="0"/>
          <w:marTop w:val="0"/>
          <w:marBottom w:val="0"/>
          <w:divBdr>
            <w:top w:val="none" w:sz="0" w:space="0" w:color="auto"/>
            <w:left w:val="none" w:sz="0" w:space="0" w:color="auto"/>
            <w:bottom w:val="none" w:sz="0" w:space="0" w:color="auto"/>
            <w:right w:val="none" w:sz="0" w:space="0" w:color="auto"/>
          </w:divBdr>
          <w:divsChild>
            <w:div w:id="1433014229">
              <w:marLeft w:val="0"/>
              <w:marRight w:val="0"/>
              <w:marTop w:val="0"/>
              <w:marBottom w:val="0"/>
              <w:divBdr>
                <w:top w:val="none" w:sz="0" w:space="0" w:color="auto"/>
                <w:left w:val="none" w:sz="0" w:space="0" w:color="auto"/>
                <w:bottom w:val="none" w:sz="0" w:space="0" w:color="auto"/>
                <w:right w:val="none" w:sz="0" w:space="0" w:color="auto"/>
              </w:divBdr>
              <w:divsChild>
                <w:div w:id="606083753">
                  <w:marLeft w:val="0"/>
                  <w:marRight w:val="0"/>
                  <w:marTop w:val="0"/>
                  <w:marBottom w:val="0"/>
                  <w:divBdr>
                    <w:top w:val="none" w:sz="0" w:space="0" w:color="auto"/>
                    <w:left w:val="none" w:sz="0" w:space="0" w:color="auto"/>
                    <w:bottom w:val="none" w:sz="0" w:space="0" w:color="auto"/>
                    <w:right w:val="none" w:sz="0" w:space="0" w:color="auto"/>
                  </w:divBdr>
                  <w:divsChild>
                    <w:div w:id="1605455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49967">
      <w:bodyDiv w:val="1"/>
      <w:marLeft w:val="0"/>
      <w:marRight w:val="0"/>
      <w:marTop w:val="0"/>
      <w:marBottom w:val="0"/>
      <w:divBdr>
        <w:top w:val="none" w:sz="0" w:space="0" w:color="auto"/>
        <w:left w:val="none" w:sz="0" w:space="0" w:color="auto"/>
        <w:bottom w:val="none" w:sz="0" w:space="0" w:color="auto"/>
        <w:right w:val="none" w:sz="0" w:space="0" w:color="auto"/>
      </w:divBdr>
      <w:divsChild>
        <w:div w:id="748774020">
          <w:marLeft w:val="0"/>
          <w:marRight w:val="0"/>
          <w:marTop w:val="0"/>
          <w:marBottom w:val="0"/>
          <w:divBdr>
            <w:top w:val="none" w:sz="0" w:space="0" w:color="auto"/>
            <w:left w:val="none" w:sz="0" w:space="0" w:color="auto"/>
            <w:bottom w:val="none" w:sz="0" w:space="0" w:color="auto"/>
            <w:right w:val="none" w:sz="0" w:space="0" w:color="auto"/>
          </w:divBdr>
          <w:divsChild>
            <w:div w:id="1324510624">
              <w:marLeft w:val="0"/>
              <w:marRight w:val="0"/>
              <w:marTop w:val="0"/>
              <w:marBottom w:val="0"/>
              <w:divBdr>
                <w:top w:val="none" w:sz="0" w:space="0" w:color="auto"/>
                <w:left w:val="none" w:sz="0" w:space="0" w:color="auto"/>
                <w:bottom w:val="none" w:sz="0" w:space="0" w:color="auto"/>
                <w:right w:val="none" w:sz="0" w:space="0" w:color="auto"/>
              </w:divBdr>
              <w:divsChild>
                <w:div w:id="626934917">
                  <w:marLeft w:val="0"/>
                  <w:marRight w:val="0"/>
                  <w:marTop w:val="0"/>
                  <w:marBottom w:val="0"/>
                  <w:divBdr>
                    <w:top w:val="none" w:sz="0" w:space="0" w:color="auto"/>
                    <w:left w:val="none" w:sz="0" w:space="0" w:color="auto"/>
                    <w:bottom w:val="none" w:sz="0" w:space="0" w:color="auto"/>
                    <w:right w:val="none" w:sz="0" w:space="0" w:color="auto"/>
                  </w:divBdr>
                  <w:divsChild>
                    <w:div w:id="579490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2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43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psm.sdcep.org.uk/templates/about-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A27F9773C2FF564490DAD634CA8DC45A" ma:contentTypeVersion="7" ma:contentTypeDescription="" ma:contentTypeScope="" ma:versionID="780b1090e96bc30816d421ae802b7e77">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41f49bdcc1674dfb0fa0ad8ae5c5c49"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SamanthaR</Creator>
    <Tags xmlns="9369f9cd-7934-46f9-83f8-0ab2aa6125c5" xsi:nil="true"/>
    <MimeType xmlns="9369f9cd-7934-46f9-83f8-0ab2aa6125c5">application/vnd.openxmlformats-officedocument.wordprocessingml.document</MimeType>
    <Legacy_x0020_ID xmlns="9369f9cd-7934-46f9-83f8-0ab2aa6125c5">7a3c7a79-c610-4138-ae25-37377f951f8b</Legacy_x0020_ID>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A5465-A802-4F0B-9CE7-4A2D20F3D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3653E-B198-43E1-8889-EFAECD4DADBB}">
  <ds:schemaRefs>
    <ds:schemaRef ds:uri="Microsoft.SharePoint.Taxonomy.ContentTypeSync"/>
  </ds:schemaRefs>
</ds:datastoreItem>
</file>

<file path=customXml/itemProps3.xml><?xml version="1.0" encoding="utf-8"?>
<ds:datastoreItem xmlns:ds="http://schemas.openxmlformats.org/officeDocument/2006/customXml" ds:itemID="{029D57D5-83D1-406E-BEB6-E9493707EEBD}">
  <ds:schemaRefs>
    <ds:schemaRef ds:uri="http://schemas.microsoft.com/sharepoint/v3/contenttype/forms"/>
  </ds:schemaRefs>
</ds:datastoreItem>
</file>

<file path=customXml/itemProps4.xml><?xml version="1.0" encoding="utf-8"?>
<ds:datastoreItem xmlns:ds="http://schemas.openxmlformats.org/officeDocument/2006/customXml" ds:itemID="{0C61C229-16B1-428F-83DE-95DCD046EB2E}">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5.xml><?xml version="1.0" encoding="utf-8"?>
<ds:datastoreItem xmlns:ds="http://schemas.openxmlformats.org/officeDocument/2006/customXml" ds:itemID="{7DCF3EAD-AFFA-4BF3-A1FE-E7975FEC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Local Rules – Template</vt:lpstr>
    </vt:vector>
  </TitlesOfParts>
  <Company>NES</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Rules – Template</dc:title>
  <dc:creator>SamanthaR</dc:creator>
  <cp:lastModifiedBy>Milby, Laura - Clinical Director for General Dental Services</cp:lastModifiedBy>
  <cp:revision>2</cp:revision>
  <cp:lastPrinted>2016-02-25T10:05:00Z</cp:lastPrinted>
  <dcterms:created xsi:type="dcterms:W3CDTF">2019-02-08T12:23:00Z</dcterms:created>
  <dcterms:modified xsi:type="dcterms:W3CDTF">2019-02-08T12:23:00Z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0x010100540009AA9B7AD14AB7CB3A6FC98C51F800A27F9773C2FF564490DAD634CA8DC45A</vt:lpwstr>
  </property>
  <property fmtid="{D5CDD505-2E9C-101B-9397-08002B2CF9AE}" pid="3" name="Modified Date">
    <vt:filetime>2016-02-25T17:01:22Z</vt:filetime>
  </property>
  <property fmtid="{D5CDD505-2E9C-101B-9397-08002B2CF9AE}" pid="4" name="Modifier">
    <vt:lpwstr>SamanthaR</vt:lpwstr>
  </property>
  <property fmtid="{D5CDD505-2E9C-101B-9397-08002B2CF9AE}" pid="5" name="Size">
    <vt:r8>32339</vt:r8>
  </property>
  <property fmtid="{D5CDD505-2E9C-101B-9397-08002B2CF9AE}" pid="6" name="Created Date1">
    <vt:filetime>2016-02-25T16:33:03Z</vt:filetime>
  </property>
</Properties>
</file>